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F04" w:rsidRDefault="00873F04" w:rsidP="00873F04">
      <w:pPr>
        <w:spacing w:after="0" w:line="240" w:lineRule="auto"/>
        <w:jc w:val="both"/>
        <w:rPr>
          <w:rFonts w:ascii="Century Gothic" w:eastAsia="Century Gothic" w:hAnsi="Century Gothic" w:cs="Century Gothic"/>
          <w:sz w:val="24"/>
          <w:szCs w:val="24"/>
        </w:rPr>
      </w:pPr>
      <w:bookmarkStart w:id="0" w:name="_GoBack"/>
      <w:bookmarkEnd w:id="0"/>
      <w:r>
        <w:rPr>
          <w:rFonts w:ascii="Century Gothic" w:eastAsia="Century Gothic" w:hAnsi="Century Gothic" w:cs="Century Gothic"/>
          <w:sz w:val="24"/>
          <w:szCs w:val="24"/>
        </w:rPr>
        <w:t>Bogotá, Agosto 10 de 2017.</w:t>
      </w:r>
    </w:p>
    <w:p w:rsidR="00873F04" w:rsidRDefault="00873F04" w:rsidP="00873F04">
      <w:pPr>
        <w:spacing w:after="0" w:line="240" w:lineRule="auto"/>
        <w:jc w:val="both"/>
        <w:rPr>
          <w:rFonts w:ascii="Century Gothic" w:eastAsia="Century Gothic" w:hAnsi="Century Gothic" w:cs="Century Gothic"/>
          <w:sz w:val="24"/>
          <w:szCs w:val="24"/>
        </w:rPr>
      </w:pPr>
    </w:p>
    <w:p w:rsidR="00873F04" w:rsidRDefault="00873F04" w:rsidP="00873F04">
      <w:pPr>
        <w:spacing w:after="0" w:line="240" w:lineRule="auto"/>
        <w:jc w:val="both"/>
        <w:rPr>
          <w:rFonts w:ascii="Century Gothic" w:eastAsia="Century Gothic" w:hAnsi="Century Gothic" w:cs="Century Gothic"/>
          <w:sz w:val="24"/>
          <w:szCs w:val="24"/>
        </w:rPr>
      </w:pPr>
    </w:p>
    <w:p w:rsidR="00873F04" w:rsidRDefault="00873F04" w:rsidP="00873F04">
      <w:pPr>
        <w:spacing w:after="0" w:line="240" w:lineRule="auto"/>
        <w:jc w:val="both"/>
        <w:rPr>
          <w:rFonts w:ascii="Century Gothic" w:eastAsia="Century Gothic" w:hAnsi="Century Gothic" w:cs="Century Gothic"/>
          <w:sz w:val="24"/>
          <w:szCs w:val="24"/>
        </w:rPr>
      </w:pPr>
    </w:p>
    <w:p w:rsidR="00873F04" w:rsidRPr="00AE30A1" w:rsidRDefault="00873F04" w:rsidP="00873F04">
      <w:pPr>
        <w:spacing w:after="0" w:line="240" w:lineRule="auto"/>
        <w:jc w:val="both"/>
        <w:rPr>
          <w:rFonts w:ascii="Century Gothic" w:hAnsi="Century Gothic"/>
          <w:sz w:val="24"/>
          <w:szCs w:val="24"/>
        </w:rPr>
      </w:pPr>
      <w:r>
        <w:rPr>
          <w:rFonts w:ascii="Century Gothic" w:eastAsia="Century Gothic" w:hAnsi="Century Gothic" w:cs="Century Gothic"/>
          <w:sz w:val="24"/>
          <w:szCs w:val="24"/>
        </w:rPr>
        <w:t xml:space="preserve">Presidente, </w:t>
      </w:r>
    </w:p>
    <w:p w:rsidR="00873F04" w:rsidRPr="00AE30A1" w:rsidRDefault="00873F04" w:rsidP="00873F04">
      <w:pPr>
        <w:spacing w:after="0" w:line="240" w:lineRule="auto"/>
        <w:jc w:val="both"/>
        <w:rPr>
          <w:rFonts w:ascii="Century Gothic" w:hAnsi="Century Gothic"/>
          <w:sz w:val="24"/>
          <w:szCs w:val="24"/>
        </w:rPr>
      </w:pPr>
      <w:r>
        <w:rPr>
          <w:rFonts w:ascii="Century Gothic" w:eastAsia="Century Gothic" w:hAnsi="Century Gothic" w:cs="Century Gothic"/>
          <w:b/>
          <w:sz w:val="24"/>
          <w:szCs w:val="24"/>
        </w:rPr>
        <w:t>Carlos Arturo Correa Mojica.</w:t>
      </w:r>
    </w:p>
    <w:p w:rsidR="00873F04" w:rsidRPr="00AE30A1" w:rsidRDefault="00873F04" w:rsidP="00873F04">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Comisión Primera - </w:t>
      </w:r>
      <w:r w:rsidRPr="00AE30A1">
        <w:rPr>
          <w:rFonts w:ascii="Century Gothic" w:eastAsia="Century Gothic" w:hAnsi="Century Gothic" w:cs="Century Gothic"/>
          <w:sz w:val="24"/>
          <w:szCs w:val="24"/>
        </w:rPr>
        <w:t>Cámara de Representantes.</w:t>
      </w:r>
    </w:p>
    <w:p w:rsidR="00873F04" w:rsidRPr="00AE30A1" w:rsidRDefault="00873F04" w:rsidP="00873F04">
      <w:pPr>
        <w:spacing w:after="0" w:line="240" w:lineRule="auto"/>
        <w:jc w:val="both"/>
        <w:rPr>
          <w:rFonts w:ascii="Century Gothic" w:hAnsi="Century Gothic"/>
          <w:sz w:val="24"/>
          <w:szCs w:val="24"/>
        </w:rPr>
      </w:pPr>
      <w:r w:rsidRPr="00AE30A1">
        <w:rPr>
          <w:rFonts w:ascii="Century Gothic" w:eastAsia="Century Gothic" w:hAnsi="Century Gothic" w:cs="Century Gothic"/>
          <w:sz w:val="24"/>
          <w:szCs w:val="24"/>
        </w:rPr>
        <w:t>Congreso de la República.</w:t>
      </w:r>
    </w:p>
    <w:p w:rsidR="00873F04" w:rsidRPr="00AE30A1" w:rsidRDefault="00873F04" w:rsidP="00873F04">
      <w:pPr>
        <w:spacing w:after="0" w:line="240" w:lineRule="auto"/>
        <w:jc w:val="both"/>
        <w:rPr>
          <w:rFonts w:ascii="Century Gothic" w:hAnsi="Century Gothic"/>
          <w:sz w:val="24"/>
          <w:szCs w:val="24"/>
        </w:rPr>
      </w:pPr>
      <w:r w:rsidRPr="00AE30A1">
        <w:rPr>
          <w:rFonts w:ascii="Century Gothic" w:eastAsia="Century Gothic" w:hAnsi="Century Gothic" w:cs="Century Gothic"/>
          <w:sz w:val="24"/>
          <w:szCs w:val="24"/>
        </w:rPr>
        <w:t xml:space="preserve">Ciudad </w:t>
      </w:r>
    </w:p>
    <w:p w:rsidR="00873F04" w:rsidRDefault="00873F04" w:rsidP="00873F04">
      <w:pPr>
        <w:spacing w:after="0" w:line="240" w:lineRule="auto"/>
        <w:jc w:val="both"/>
        <w:rPr>
          <w:rFonts w:ascii="Century Gothic" w:hAnsi="Century Gothic"/>
          <w:sz w:val="24"/>
          <w:szCs w:val="24"/>
        </w:rPr>
      </w:pPr>
    </w:p>
    <w:p w:rsidR="00873F04" w:rsidRPr="00AE30A1" w:rsidRDefault="00873F04" w:rsidP="00873F04">
      <w:pPr>
        <w:spacing w:after="0" w:line="240" w:lineRule="auto"/>
        <w:jc w:val="both"/>
        <w:rPr>
          <w:rFonts w:ascii="Century Gothic" w:hAnsi="Century Gothic"/>
          <w:sz w:val="24"/>
          <w:szCs w:val="24"/>
        </w:rPr>
      </w:pPr>
    </w:p>
    <w:p w:rsidR="00873F04" w:rsidRPr="00AE30A1" w:rsidRDefault="00873F04" w:rsidP="00873F04">
      <w:pPr>
        <w:spacing w:after="0" w:line="240" w:lineRule="auto"/>
        <w:ind w:left="2124"/>
        <w:jc w:val="both"/>
        <w:rPr>
          <w:rFonts w:ascii="Century Gothic" w:hAnsi="Century Gothic"/>
          <w:sz w:val="24"/>
          <w:szCs w:val="24"/>
        </w:rPr>
      </w:pPr>
      <w:r w:rsidRPr="00AE30A1">
        <w:rPr>
          <w:rFonts w:ascii="Century Gothic" w:eastAsia="Century Gothic" w:hAnsi="Century Gothic" w:cs="Century Gothic"/>
          <w:b/>
          <w:sz w:val="24"/>
          <w:szCs w:val="24"/>
        </w:rPr>
        <w:t>Referencia:</w:t>
      </w:r>
      <w:r w:rsidRPr="00AE30A1">
        <w:rPr>
          <w:rFonts w:ascii="Century Gothic" w:eastAsia="Century Gothic" w:hAnsi="Century Gothic" w:cs="Century Gothic"/>
          <w:sz w:val="24"/>
          <w:szCs w:val="24"/>
        </w:rPr>
        <w:t xml:space="preserve"> Informe de ponencia </w:t>
      </w:r>
      <w:r>
        <w:rPr>
          <w:rFonts w:ascii="Century Gothic" w:eastAsia="Century Gothic" w:hAnsi="Century Gothic" w:cs="Century Gothic"/>
          <w:sz w:val="24"/>
          <w:szCs w:val="24"/>
        </w:rPr>
        <w:t xml:space="preserve">para primer debate </w:t>
      </w:r>
      <w:r w:rsidRPr="00AE30A1">
        <w:rPr>
          <w:rFonts w:ascii="Century Gothic" w:eastAsia="Century Gothic" w:hAnsi="Century Gothic" w:cs="Century Gothic"/>
          <w:sz w:val="24"/>
          <w:szCs w:val="24"/>
        </w:rPr>
        <w:t xml:space="preserve">al Proyecto </w:t>
      </w:r>
      <w:r>
        <w:rPr>
          <w:rFonts w:ascii="Century Gothic" w:eastAsia="Century Gothic" w:hAnsi="Century Gothic" w:cs="Century Gothic"/>
          <w:sz w:val="24"/>
          <w:szCs w:val="24"/>
        </w:rPr>
        <w:t>de</w:t>
      </w:r>
      <w:r w:rsidRPr="00D26687">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Acto Legislativo 031 de 2017 Cámara, “por medio de</w:t>
      </w:r>
      <w:r w:rsidRPr="008B7608">
        <w:rPr>
          <w:rFonts w:ascii="Century Gothic" w:eastAsia="Century Gothic" w:hAnsi="Century Gothic" w:cs="Century Gothic"/>
          <w:sz w:val="24"/>
          <w:szCs w:val="24"/>
        </w:rPr>
        <w:t>l</w:t>
      </w:r>
      <w:r>
        <w:rPr>
          <w:rFonts w:ascii="Century Gothic" w:eastAsia="Century Gothic" w:hAnsi="Century Gothic" w:cs="Century Gothic"/>
          <w:sz w:val="24"/>
          <w:szCs w:val="24"/>
        </w:rPr>
        <w:t xml:space="preserve"> cual se limita la reelección en los cuerpos colegiados de elección directa”</w:t>
      </w:r>
    </w:p>
    <w:p w:rsidR="00873F04" w:rsidRDefault="00873F04" w:rsidP="00873F04">
      <w:pPr>
        <w:spacing w:after="0" w:line="240" w:lineRule="auto"/>
        <w:jc w:val="both"/>
        <w:rPr>
          <w:rFonts w:ascii="Century Gothic" w:eastAsia="Century Gothic" w:hAnsi="Century Gothic" w:cs="Century Gothic"/>
          <w:sz w:val="24"/>
          <w:szCs w:val="24"/>
        </w:rPr>
      </w:pPr>
    </w:p>
    <w:p w:rsidR="00873F04" w:rsidRDefault="00873F04" w:rsidP="00873F04">
      <w:pPr>
        <w:spacing w:after="0" w:line="240" w:lineRule="auto"/>
        <w:jc w:val="both"/>
        <w:rPr>
          <w:rFonts w:ascii="Century Gothic" w:eastAsia="Century Gothic" w:hAnsi="Century Gothic" w:cs="Century Gothic"/>
          <w:sz w:val="24"/>
          <w:szCs w:val="24"/>
        </w:rPr>
      </w:pPr>
    </w:p>
    <w:p w:rsidR="00873F04" w:rsidRPr="00AE30A1" w:rsidRDefault="00873F04" w:rsidP="00873F04">
      <w:pPr>
        <w:spacing w:after="0" w:line="240" w:lineRule="auto"/>
        <w:jc w:val="both"/>
        <w:rPr>
          <w:rFonts w:ascii="Century Gothic" w:hAnsi="Century Gothic"/>
          <w:sz w:val="24"/>
          <w:szCs w:val="24"/>
        </w:rPr>
      </w:pPr>
      <w:r w:rsidRPr="00AE30A1">
        <w:rPr>
          <w:rFonts w:ascii="Century Gothic" w:eastAsia="Century Gothic" w:hAnsi="Century Gothic" w:cs="Century Gothic"/>
          <w:sz w:val="24"/>
          <w:szCs w:val="24"/>
        </w:rPr>
        <w:t>Respetado Presidente:</w:t>
      </w:r>
    </w:p>
    <w:p w:rsidR="00873F04" w:rsidRPr="00AE30A1" w:rsidRDefault="00873F04" w:rsidP="00873F04">
      <w:pPr>
        <w:spacing w:after="0" w:line="240" w:lineRule="auto"/>
        <w:jc w:val="both"/>
        <w:rPr>
          <w:rFonts w:ascii="Century Gothic" w:hAnsi="Century Gothic"/>
          <w:sz w:val="24"/>
          <w:szCs w:val="24"/>
        </w:rPr>
      </w:pPr>
    </w:p>
    <w:p w:rsidR="00873F04" w:rsidRDefault="00873F04" w:rsidP="00873F04">
      <w:pPr>
        <w:spacing w:after="0" w:line="240" w:lineRule="auto"/>
        <w:jc w:val="both"/>
        <w:rPr>
          <w:rFonts w:ascii="Century Gothic" w:eastAsia="Times New Roman" w:hAnsi="Century Gothic" w:cs="Times New Roman"/>
          <w:b/>
          <w:bCs/>
          <w:color w:val="000000"/>
          <w:sz w:val="24"/>
          <w:szCs w:val="24"/>
          <w:lang w:val="es-ES_tradnl" w:eastAsia="es-ES"/>
        </w:rPr>
      </w:pPr>
      <w:r w:rsidRPr="00AE30A1">
        <w:rPr>
          <w:rFonts w:ascii="Century Gothic" w:eastAsia="Century Gothic" w:hAnsi="Century Gothic" w:cs="Century Gothic"/>
          <w:sz w:val="24"/>
          <w:szCs w:val="24"/>
        </w:rPr>
        <w:t>En cumplimiento de la designación</w:t>
      </w:r>
      <w:r>
        <w:rPr>
          <w:rFonts w:ascii="Century Gothic" w:eastAsia="Century Gothic" w:hAnsi="Century Gothic" w:cs="Century Gothic"/>
          <w:sz w:val="24"/>
          <w:szCs w:val="24"/>
        </w:rPr>
        <w:t xml:space="preserve"> como ponente único </w:t>
      </w:r>
      <w:r w:rsidRPr="00AE30A1">
        <w:rPr>
          <w:rFonts w:ascii="Century Gothic" w:eastAsia="Century Gothic" w:hAnsi="Century Gothic" w:cs="Century Gothic"/>
          <w:sz w:val="24"/>
          <w:szCs w:val="24"/>
        </w:rPr>
        <w:t xml:space="preserve">realizada por la Mesa Directiva de la Comisión Primera de la Cámara de Representantes, por medio del presente escrito rindo informe de ponencia </w:t>
      </w:r>
      <w:r>
        <w:rPr>
          <w:rFonts w:ascii="Century Gothic" w:eastAsia="Century Gothic" w:hAnsi="Century Gothic" w:cs="Century Gothic"/>
          <w:sz w:val="24"/>
          <w:szCs w:val="24"/>
        </w:rPr>
        <w:t>para primer debate al</w:t>
      </w:r>
      <w:r w:rsidRPr="00AE30A1">
        <w:rPr>
          <w:rFonts w:ascii="Century Gothic" w:eastAsia="Century Gothic" w:hAnsi="Century Gothic" w:cs="Century Gothic"/>
          <w:sz w:val="24"/>
          <w:szCs w:val="24"/>
        </w:rPr>
        <w:t xml:space="preserve"> proyecto de</w:t>
      </w:r>
      <w:r>
        <w:rPr>
          <w:rFonts w:ascii="Century Gothic" w:eastAsia="Century Gothic" w:hAnsi="Century Gothic" w:cs="Century Gothic"/>
          <w:sz w:val="24"/>
          <w:szCs w:val="24"/>
        </w:rPr>
        <w:t xml:space="preserve"> acto legislativo de la referencia.</w:t>
      </w:r>
    </w:p>
    <w:p w:rsidR="00873F04" w:rsidRDefault="00873F04" w:rsidP="00873F04">
      <w:pPr>
        <w:spacing w:after="0" w:line="240" w:lineRule="auto"/>
        <w:jc w:val="both"/>
        <w:textAlignment w:val="center"/>
        <w:rPr>
          <w:rFonts w:ascii="Century Gothic" w:eastAsia="Times New Roman" w:hAnsi="Century Gothic" w:cs="Arial"/>
          <w:sz w:val="24"/>
          <w:szCs w:val="24"/>
          <w:lang w:eastAsia="es-CO"/>
        </w:rPr>
      </w:pPr>
    </w:p>
    <w:p w:rsidR="00873F04" w:rsidRPr="00F676FE" w:rsidRDefault="00873F04" w:rsidP="00873F04">
      <w:pPr>
        <w:pStyle w:val="Prrafodelista"/>
        <w:numPr>
          <w:ilvl w:val="0"/>
          <w:numId w:val="1"/>
        </w:numPr>
        <w:pBdr>
          <w:top w:val="single" w:sz="4" w:space="1" w:color="auto"/>
          <w:left w:val="single" w:sz="4" w:space="4" w:color="auto"/>
          <w:bottom w:val="single" w:sz="4" w:space="1" w:color="auto"/>
          <w:right w:val="single" w:sz="4" w:space="4" w:color="auto"/>
        </w:pBdr>
        <w:spacing w:after="0" w:line="240" w:lineRule="auto"/>
        <w:jc w:val="center"/>
        <w:textAlignment w:val="center"/>
        <w:rPr>
          <w:rFonts w:ascii="Century Gothic" w:eastAsia="Times New Roman" w:hAnsi="Century Gothic" w:cs="Times New Roman"/>
          <w:b/>
          <w:sz w:val="24"/>
          <w:szCs w:val="24"/>
          <w:lang w:val="es-ES_tradnl" w:eastAsia="es-CO"/>
        </w:rPr>
      </w:pPr>
      <w:r w:rsidRPr="00F676FE">
        <w:rPr>
          <w:rFonts w:ascii="Century Gothic" w:eastAsia="Times New Roman" w:hAnsi="Century Gothic" w:cs="Times New Roman"/>
          <w:b/>
          <w:sz w:val="24"/>
          <w:szCs w:val="24"/>
          <w:lang w:val="es-ES_tradnl" w:eastAsia="es-CO"/>
        </w:rPr>
        <w:t>OBJETO DEL PROYECTO</w:t>
      </w:r>
      <w:r>
        <w:rPr>
          <w:rFonts w:ascii="Century Gothic" w:eastAsia="Times New Roman" w:hAnsi="Century Gothic" w:cs="Times New Roman"/>
          <w:b/>
          <w:sz w:val="24"/>
          <w:szCs w:val="24"/>
          <w:lang w:val="es-ES_tradnl" w:eastAsia="es-CO"/>
        </w:rPr>
        <w:t>.</w:t>
      </w:r>
    </w:p>
    <w:p w:rsidR="00873F04" w:rsidRPr="00221FA7" w:rsidRDefault="00873F04" w:rsidP="00873F04">
      <w:pPr>
        <w:pStyle w:val="Prrafodelista"/>
        <w:spacing w:after="0" w:line="240" w:lineRule="auto"/>
        <w:jc w:val="both"/>
        <w:textAlignment w:val="center"/>
        <w:rPr>
          <w:rFonts w:ascii="Century Gothic" w:eastAsia="Times New Roman" w:hAnsi="Century Gothic" w:cs="Times New Roman"/>
          <w:sz w:val="24"/>
          <w:szCs w:val="24"/>
          <w:lang w:val="es-ES_tradnl" w:eastAsia="es-CO"/>
        </w:rPr>
      </w:pPr>
    </w:p>
    <w:p w:rsidR="00873F04" w:rsidRDefault="00873F04" w:rsidP="00873F04">
      <w:pPr>
        <w:spacing w:line="240" w:lineRule="auto"/>
        <w:jc w:val="both"/>
        <w:rPr>
          <w:rFonts w:ascii="Century Gothic" w:hAnsi="Century Gothic" w:cs="Arial"/>
          <w:sz w:val="24"/>
          <w:szCs w:val="24"/>
        </w:rPr>
      </w:pPr>
      <w:r w:rsidRPr="00221FA7">
        <w:rPr>
          <w:rFonts w:ascii="Century Gothic" w:hAnsi="Century Gothic" w:cs="Arial"/>
          <w:sz w:val="24"/>
          <w:szCs w:val="24"/>
        </w:rPr>
        <w:t>El proyecto de acto legislativo presentado a consideración del Honorable Congreso de la Republica</w:t>
      </w:r>
      <w:r>
        <w:rPr>
          <w:rFonts w:ascii="Century Gothic" w:hAnsi="Century Gothic" w:cs="Arial"/>
          <w:sz w:val="24"/>
          <w:szCs w:val="24"/>
        </w:rPr>
        <w:t>,</w:t>
      </w:r>
      <w:r w:rsidRPr="00221FA7">
        <w:rPr>
          <w:rFonts w:ascii="Century Gothic" w:hAnsi="Century Gothic" w:cs="Arial"/>
          <w:sz w:val="24"/>
          <w:szCs w:val="24"/>
        </w:rPr>
        <w:t xml:space="preserve"> busca limitar la reelección de cuerpos colegiados de elección directa,</w:t>
      </w:r>
      <w:r>
        <w:rPr>
          <w:rFonts w:ascii="Century Gothic" w:hAnsi="Century Gothic" w:cs="Arial"/>
          <w:sz w:val="24"/>
          <w:szCs w:val="24"/>
        </w:rPr>
        <w:t xml:space="preserve"> de forma que sus integrantes só</w:t>
      </w:r>
      <w:r w:rsidRPr="00221FA7">
        <w:rPr>
          <w:rFonts w:ascii="Century Gothic" w:hAnsi="Century Gothic" w:cs="Arial"/>
          <w:sz w:val="24"/>
          <w:szCs w:val="24"/>
        </w:rPr>
        <w:t>lo puedan reelegirse por una única vez a la misma corporación.</w:t>
      </w:r>
    </w:p>
    <w:p w:rsidR="00873F04" w:rsidRPr="00172DF2" w:rsidRDefault="00873F04" w:rsidP="00873F04">
      <w:pPr>
        <w:pStyle w:val="Prrafodelista"/>
        <w:numPr>
          <w:ilvl w:val="0"/>
          <w:numId w:val="1"/>
        </w:numPr>
        <w:pBdr>
          <w:top w:val="single" w:sz="4" w:space="1" w:color="auto"/>
          <w:left w:val="single" w:sz="4" w:space="4" w:color="auto"/>
          <w:bottom w:val="single" w:sz="4" w:space="1" w:color="auto"/>
          <w:right w:val="single" w:sz="4" w:space="4" w:color="auto"/>
        </w:pBdr>
        <w:spacing w:line="240" w:lineRule="auto"/>
        <w:jc w:val="center"/>
        <w:rPr>
          <w:rFonts w:ascii="Century Gothic" w:hAnsi="Century Gothic" w:cs="Arial"/>
          <w:b/>
          <w:sz w:val="24"/>
          <w:szCs w:val="24"/>
        </w:rPr>
      </w:pPr>
      <w:r w:rsidRPr="00F676FE">
        <w:rPr>
          <w:rFonts w:ascii="Century Gothic" w:hAnsi="Century Gothic" w:cs="Arial"/>
          <w:b/>
          <w:sz w:val="24"/>
          <w:szCs w:val="24"/>
        </w:rPr>
        <w:t>JUSTIFICACIÓN</w:t>
      </w:r>
      <w:r>
        <w:rPr>
          <w:rFonts w:ascii="Century Gothic" w:hAnsi="Century Gothic" w:cs="Arial"/>
          <w:b/>
          <w:sz w:val="24"/>
          <w:szCs w:val="24"/>
        </w:rPr>
        <w:t>.</w:t>
      </w:r>
    </w:p>
    <w:p w:rsidR="00873F04" w:rsidRDefault="00873F04" w:rsidP="00873F04">
      <w:pPr>
        <w:spacing w:line="240" w:lineRule="auto"/>
        <w:jc w:val="both"/>
        <w:rPr>
          <w:rFonts w:ascii="Century Gothic" w:hAnsi="Century Gothic" w:cs="Arial"/>
          <w:sz w:val="24"/>
          <w:szCs w:val="24"/>
        </w:rPr>
      </w:pPr>
      <w:r>
        <w:rPr>
          <w:rFonts w:ascii="Century Gothic" w:hAnsi="Century Gothic" w:cs="Arial"/>
          <w:sz w:val="24"/>
          <w:szCs w:val="24"/>
        </w:rPr>
        <w:t xml:space="preserve">En el contexto de la reforma política que pretende presentar el Gobierno Nacional a consideración del Congreso de la República, con el ánimo de generar transparencia, y ampliar el espectro para la participación política, resulta imperativo poner límites constitucionales a la reelección indefinida de los miembros </w:t>
      </w:r>
      <w:r w:rsidRPr="00D1757D">
        <w:rPr>
          <w:rFonts w:ascii="Century Gothic" w:hAnsi="Century Gothic"/>
          <w:sz w:val="24"/>
          <w:szCs w:val="24"/>
        </w:rPr>
        <w:t>de cuerpos colegiados de elección directa</w:t>
      </w:r>
      <w:r>
        <w:rPr>
          <w:rFonts w:ascii="Century Gothic" w:hAnsi="Century Gothic"/>
          <w:sz w:val="24"/>
          <w:szCs w:val="24"/>
        </w:rPr>
        <w:t xml:space="preserve">, buscando con ello </w:t>
      </w:r>
      <w:r>
        <w:rPr>
          <w:rFonts w:ascii="Century Gothic" w:hAnsi="Century Gothic" w:cs="Times New Roman"/>
          <w:sz w:val="24"/>
          <w:szCs w:val="24"/>
        </w:rPr>
        <w:t xml:space="preserve">la despersonalización de la política y propendiendo para que </w:t>
      </w:r>
      <w:r w:rsidRPr="00221FA7">
        <w:rPr>
          <w:rFonts w:ascii="Century Gothic" w:hAnsi="Century Gothic" w:cs="Times New Roman"/>
          <w:sz w:val="24"/>
          <w:szCs w:val="24"/>
        </w:rPr>
        <w:t>las ideas tomen un papel preponderante en las decisiones de los votantes al momento de concurrir a las urnas,</w:t>
      </w:r>
      <w:r>
        <w:rPr>
          <w:rFonts w:ascii="Century Gothic" w:hAnsi="Century Gothic" w:cs="Times New Roman"/>
          <w:sz w:val="24"/>
          <w:szCs w:val="24"/>
        </w:rPr>
        <w:t xml:space="preserve"> fortalecer </w:t>
      </w:r>
      <w:r w:rsidRPr="00221FA7">
        <w:rPr>
          <w:rFonts w:ascii="Century Gothic" w:hAnsi="Century Gothic" w:cs="Times New Roman"/>
          <w:sz w:val="24"/>
          <w:szCs w:val="24"/>
        </w:rPr>
        <w:t>los partidos</w:t>
      </w:r>
      <w:r>
        <w:rPr>
          <w:rFonts w:ascii="Century Gothic" w:hAnsi="Century Gothic" w:cs="Times New Roman"/>
          <w:sz w:val="24"/>
          <w:szCs w:val="24"/>
        </w:rPr>
        <w:t xml:space="preserve">, buscando con ello que las </w:t>
      </w:r>
      <w:r w:rsidRPr="00221FA7">
        <w:rPr>
          <w:rFonts w:ascii="Century Gothic" w:hAnsi="Century Gothic" w:cs="Times New Roman"/>
          <w:sz w:val="24"/>
          <w:szCs w:val="24"/>
        </w:rPr>
        <w:t xml:space="preserve">actuaciones </w:t>
      </w:r>
      <w:r>
        <w:rPr>
          <w:rFonts w:ascii="Century Gothic" w:hAnsi="Century Gothic" w:cs="Times New Roman"/>
          <w:sz w:val="24"/>
          <w:szCs w:val="24"/>
        </w:rPr>
        <w:t>de estos dependan esencialmente de la identidad y la coherencia ideológica y no de liderazgos caudillistas que en ocasiones pueden ser contrarios a los principios de los partidos a los cuales pertenecen.</w:t>
      </w:r>
    </w:p>
    <w:p w:rsidR="00873F04" w:rsidRDefault="00873F04" w:rsidP="00873F04">
      <w:pPr>
        <w:spacing w:line="240" w:lineRule="auto"/>
        <w:jc w:val="both"/>
        <w:rPr>
          <w:rFonts w:ascii="Century Gothic" w:hAnsi="Century Gothic" w:cs="Arial"/>
          <w:sz w:val="24"/>
          <w:szCs w:val="24"/>
        </w:rPr>
      </w:pPr>
      <w:r w:rsidRPr="00221FA7">
        <w:rPr>
          <w:rFonts w:ascii="Century Gothic" w:hAnsi="Century Gothic" w:cs="Arial"/>
          <w:sz w:val="24"/>
          <w:szCs w:val="24"/>
        </w:rPr>
        <w:lastRenderedPageBreak/>
        <w:t xml:space="preserve">El debate en torno a la conveniencia de una reforma de este tipo ha estado en el ambiente desde hace algún tiempo, </w:t>
      </w:r>
      <w:r>
        <w:rPr>
          <w:rFonts w:ascii="Century Gothic" w:hAnsi="Century Gothic" w:cs="Arial"/>
          <w:sz w:val="24"/>
          <w:szCs w:val="24"/>
        </w:rPr>
        <w:t xml:space="preserve">sin embargo </w:t>
      </w:r>
      <w:r w:rsidRPr="00221FA7">
        <w:rPr>
          <w:rFonts w:ascii="Century Gothic" w:hAnsi="Century Gothic" w:cs="Arial"/>
          <w:sz w:val="24"/>
          <w:szCs w:val="24"/>
        </w:rPr>
        <w:t xml:space="preserve">recientemente recobró vigencia con la presentación del </w:t>
      </w:r>
      <w:r>
        <w:rPr>
          <w:rFonts w:ascii="Century Gothic" w:hAnsi="Century Gothic" w:cs="Arial"/>
          <w:sz w:val="24"/>
          <w:szCs w:val="24"/>
        </w:rPr>
        <w:t xml:space="preserve">denominado </w:t>
      </w:r>
      <w:r w:rsidRPr="000800C6">
        <w:rPr>
          <w:rFonts w:ascii="Century Gothic" w:hAnsi="Century Gothic" w:cs="Arial"/>
          <w:i/>
          <w:sz w:val="24"/>
          <w:szCs w:val="24"/>
        </w:rPr>
        <w:t>“equilibrio de poderes”</w:t>
      </w:r>
      <w:r>
        <w:rPr>
          <w:rFonts w:ascii="Century Gothic" w:hAnsi="Century Gothic" w:cs="Arial"/>
          <w:sz w:val="24"/>
          <w:szCs w:val="24"/>
        </w:rPr>
        <w:t xml:space="preserve">, </w:t>
      </w:r>
      <w:r w:rsidRPr="00221FA7">
        <w:rPr>
          <w:rFonts w:ascii="Century Gothic" w:hAnsi="Century Gothic" w:cs="Arial"/>
          <w:sz w:val="24"/>
          <w:szCs w:val="24"/>
        </w:rPr>
        <w:t xml:space="preserve">acto legislativo </w:t>
      </w:r>
      <w:r>
        <w:rPr>
          <w:rFonts w:ascii="Century Gothic" w:hAnsi="Century Gothic" w:cs="Arial"/>
          <w:sz w:val="24"/>
          <w:szCs w:val="24"/>
        </w:rPr>
        <w:t>que no sólo eliminó la reelección presidencial, sino que a su vez eliminó la denominada puerta giratoria existente en la rama judicial y en los organismos de control. Sobre el referido acto legislativo se llegó a mencionar que el mismo podría imponer una l</w:t>
      </w:r>
      <w:r w:rsidRPr="00221FA7">
        <w:rPr>
          <w:rFonts w:ascii="Century Gothic" w:hAnsi="Century Gothic" w:cs="Arial"/>
          <w:sz w:val="24"/>
          <w:szCs w:val="24"/>
        </w:rPr>
        <w:t xml:space="preserve">imitación referente al número máximo de periodos </w:t>
      </w:r>
      <w:r>
        <w:rPr>
          <w:rFonts w:ascii="Century Gothic" w:hAnsi="Century Gothic" w:cs="Arial"/>
          <w:sz w:val="24"/>
          <w:szCs w:val="24"/>
        </w:rPr>
        <w:t>consecutivos en los órganos colegiados de elección popular, pero esta modificación nunca se incluyó.</w:t>
      </w:r>
    </w:p>
    <w:p w:rsidR="00873F04" w:rsidRPr="00221FA7" w:rsidRDefault="00873F04" w:rsidP="00873F04">
      <w:pPr>
        <w:spacing w:line="240" w:lineRule="auto"/>
        <w:jc w:val="both"/>
        <w:rPr>
          <w:rFonts w:ascii="Century Gothic" w:hAnsi="Century Gothic" w:cs="Arial"/>
          <w:sz w:val="24"/>
          <w:szCs w:val="24"/>
        </w:rPr>
      </w:pPr>
      <w:r>
        <w:rPr>
          <w:rFonts w:ascii="Century Gothic" w:hAnsi="Century Gothic" w:cs="Arial"/>
          <w:sz w:val="24"/>
          <w:szCs w:val="24"/>
        </w:rPr>
        <w:t>L</w:t>
      </w:r>
      <w:r w:rsidRPr="00221FA7">
        <w:rPr>
          <w:rFonts w:ascii="Century Gothic" w:hAnsi="Century Gothic" w:cs="Arial"/>
          <w:sz w:val="24"/>
          <w:szCs w:val="24"/>
        </w:rPr>
        <w:t xml:space="preserve">a reelección indefinida </w:t>
      </w:r>
      <w:r>
        <w:rPr>
          <w:rFonts w:ascii="Century Gothic" w:hAnsi="Century Gothic" w:cs="Arial"/>
          <w:sz w:val="24"/>
          <w:szCs w:val="24"/>
        </w:rPr>
        <w:t xml:space="preserve">de los miembros que conforman los </w:t>
      </w:r>
      <w:r w:rsidRPr="00221FA7">
        <w:rPr>
          <w:rFonts w:ascii="Century Gothic" w:hAnsi="Century Gothic" w:cs="Arial"/>
          <w:sz w:val="24"/>
          <w:szCs w:val="24"/>
        </w:rPr>
        <w:t xml:space="preserve">cuerpos colegiados, </w:t>
      </w:r>
      <w:r>
        <w:rPr>
          <w:rFonts w:ascii="Century Gothic" w:hAnsi="Century Gothic" w:cs="Arial"/>
          <w:sz w:val="24"/>
          <w:szCs w:val="24"/>
        </w:rPr>
        <w:t>como el s</w:t>
      </w:r>
      <w:r w:rsidRPr="00221FA7">
        <w:rPr>
          <w:rFonts w:ascii="Century Gothic" w:hAnsi="Century Gothic" w:cs="Arial"/>
          <w:sz w:val="24"/>
          <w:szCs w:val="24"/>
        </w:rPr>
        <w:t xml:space="preserve">enado, </w:t>
      </w:r>
      <w:r>
        <w:rPr>
          <w:rFonts w:ascii="Century Gothic" w:hAnsi="Century Gothic" w:cs="Arial"/>
          <w:sz w:val="24"/>
          <w:szCs w:val="24"/>
        </w:rPr>
        <w:t>la c</w:t>
      </w:r>
      <w:r w:rsidRPr="00221FA7">
        <w:rPr>
          <w:rFonts w:ascii="Century Gothic" w:hAnsi="Century Gothic" w:cs="Arial"/>
          <w:sz w:val="24"/>
          <w:szCs w:val="24"/>
        </w:rPr>
        <w:t>ámara</w:t>
      </w:r>
      <w:r>
        <w:rPr>
          <w:rFonts w:ascii="Century Gothic" w:hAnsi="Century Gothic" w:cs="Arial"/>
          <w:sz w:val="24"/>
          <w:szCs w:val="24"/>
        </w:rPr>
        <w:t xml:space="preserve"> de representantes</w:t>
      </w:r>
      <w:r w:rsidRPr="00221FA7">
        <w:rPr>
          <w:rFonts w:ascii="Century Gothic" w:hAnsi="Century Gothic" w:cs="Arial"/>
          <w:sz w:val="24"/>
          <w:szCs w:val="24"/>
        </w:rPr>
        <w:t>,</w:t>
      </w:r>
      <w:r>
        <w:rPr>
          <w:rFonts w:ascii="Century Gothic" w:hAnsi="Century Gothic" w:cs="Arial"/>
          <w:sz w:val="24"/>
          <w:szCs w:val="24"/>
        </w:rPr>
        <w:t xml:space="preserve"> las a</w:t>
      </w:r>
      <w:r w:rsidRPr="00221FA7">
        <w:rPr>
          <w:rFonts w:ascii="Century Gothic" w:hAnsi="Century Gothic" w:cs="Arial"/>
          <w:sz w:val="24"/>
          <w:szCs w:val="24"/>
        </w:rPr>
        <w:t>sambleas</w:t>
      </w:r>
      <w:r>
        <w:rPr>
          <w:rFonts w:ascii="Century Gothic" w:hAnsi="Century Gothic" w:cs="Arial"/>
          <w:sz w:val="24"/>
          <w:szCs w:val="24"/>
        </w:rPr>
        <w:t xml:space="preserve"> departamentales, los c</w:t>
      </w:r>
      <w:r w:rsidRPr="00221FA7">
        <w:rPr>
          <w:rFonts w:ascii="Century Gothic" w:hAnsi="Century Gothic" w:cs="Arial"/>
          <w:sz w:val="24"/>
          <w:szCs w:val="24"/>
        </w:rPr>
        <w:t>oncejos</w:t>
      </w:r>
      <w:r>
        <w:rPr>
          <w:rFonts w:ascii="Century Gothic" w:hAnsi="Century Gothic" w:cs="Arial"/>
          <w:sz w:val="24"/>
          <w:szCs w:val="24"/>
        </w:rPr>
        <w:t xml:space="preserve"> municipales y las juntas administradoras locales, resultaría conveniente, en la medida que la permanencia y reelección de sus miembros, permite que estos se especialicen y acumulen experiencia en los cargos para ejercer sus funciones con más celeridad, probidad y eficacia</w:t>
      </w:r>
      <w:r w:rsidRPr="00221FA7">
        <w:rPr>
          <w:rFonts w:ascii="Century Gothic" w:hAnsi="Century Gothic" w:cs="Arial"/>
          <w:sz w:val="24"/>
          <w:szCs w:val="24"/>
        </w:rPr>
        <w:t xml:space="preserve">, </w:t>
      </w:r>
      <w:r>
        <w:rPr>
          <w:rFonts w:ascii="Century Gothic" w:hAnsi="Century Gothic" w:cs="Arial"/>
          <w:sz w:val="24"/>
          <w:szCs w:val="24"/>
        </w:rPr>
        <w:t xml:space="preserve">y al mismo tiempo, dicha permanencia redundaría en una </w:t>
      </w:r>
      <w:r w:rsidRPr="00221FA7">
        <w:rPr>
          <w:rFonts w:ascii="Century Gothic" w:hAnsi="Century Gothic" w:cs="Arial"/>
          <w:sz w:val="24"/>
          <w:szCs w:val="24"/>
        </w:rPr>
        <w:t xml:space="preserve">mayor estabilidad de los acuerdos políticos y un funcionamiento más cohesionado de las </w:t>
      </w:r>
      <w:r>
        <w:rPr>
          <w:rFonts w:ascii="Century Gothic" w:hAnsi="Century Gothic" w:cs="Arial"/>
          <w:sz w:val="24"/>
          <w:szCs w:val="24"/>
        </w:rPr>
        <w:t xml:space="preserve">diferentes </w:t>
      </w:r>
      <w:r w:rsidRPr="00221FA7">
        <w:rPr>
          <w:rFonts w:ascii="Century Gothic" w:hAnsi="Century Gothic" w:cs="Arial"/>
          <w:sz w:val="24"/>
          <w:szCs w:val="24"/>
        </w:rPr>
        <w:t>bancadas.</w:t>
      </w:r>
    </w:p>
    <w:p w:rsidR="00873F04" w:rsidRPr="00221FA7" w:rsidRDefault="00873F04" w:rsidP="00873F04">
      <w:pPr>
        <w:spacing w:line="240" w:lineRule="auto"/>
        <w:jc w:val="both"/>
        <w:rPr>
          <w:rFonts w:ascii="Century Gothic" w:hAnsi="Century Gothic" w:cs="Arial"/>
          <w:sz w:val="24"/>
          <w:szCs w:val="24"/>
        </w:rPr>
      </w:pPr>
      <w:r>
        <w:rPr>
          <w:rFonts w:ascii="Century Gothic" w:hAnsi="Century Gothic" w:cs="Arial"/>
          <w:sz w:val="24"/>
          <w:szCs w:val="24"/>
        </w:rPr>
        <w:t xml:space="preserve">Aunado a lo anterior, </w:t>
      </w:r>
      <w:r w:rsidRPr="00221FA7">
        <w:rPr>
          <w:rFonts w:ascii="Century Gothic" w:hAnsi="Century Gothic" w:cs="Arial"/>
          <w:sz w:val="24"/>
          <w:szCs w:val="24"/>
        </w:rPr>
        <w:t xml:space="preserve">otro factor </w:t>
      </w:r>
      <w:r>
        <w:rPr>
          <w:rFonts w:ascii="Century Gothic" w:hAnsi="Century Gothic" w:cs="Arial"/>
          <w:sz w:val="24"/>
          <w:szCs w:val="24"/>
        </w:rPr>
        <w:t xml:space="preserve">que se vería </w:t>
      </w:r>
      <w:r w:rsidRPr="00221FA7">
        <w:rPr>
          <w:rFonts w:ascii="Century Gothic" w:hAnsi="Century Gothic" w:cs="Arial"/>
          <w:sz w:val="24"/>
          <w:szCs w:val="24"/>
        </w:rPr>
        <w:t xml:space="preserve">privilegiado con la reelección </w:t>
      </w:r>
      <w:r>
        <w:rPr>
          <w:rFonts w:ascii="Century Gothic" w:hAnsi="Century Gothic" w:cs="Arial"/>
          <w:sz w:val="24"/>
          <w:szCs w:val="24"/>
        </w:rPr>
        <w:t xml:space="preserve">de los miembros de los cuerpos colegiados, </w:t>
      </w:r>
      <w:r w:rsidRPr="00221FA7">
        <w:rPr>
          <w:rFonts w:ascii="Century Gothic" w:hAnsi="Century Gothic" w:cs="Arial"/>
          <w:sz w:val="24"/>
          <w:szCs w:val="24"/>
        </w:rPr>
        <w:t>es el de la rendición de cuentas</w:t>
      </w:r>
      <w:r>
        <w:rPr>
          <w:rFonts w:ascii="Century Gothic" w:hAnsi="Century Gothic" w:cs="Arial"/>
          <w:sz w:val="24"/>
          <w:szCs w:val="24"/>
        </w:rPr>
        <w:t xml:space="preserve"> a la ciudadanía</w:t>
      </w:r>
      <w:r w:rsidRPr="00221FA7">
        <w:rPr>
          <w:rFonts w:ascii="Century Gothic" w:hAnsi="Century Gothic" w:cs="Arial"/>
          <w:sz w:val="24"/>
          <w:szCs w:val="24"/>
        </w:rPr>
        <w:t xml:space="preserve">, </w:t>
      </w:r>
      <w:r>
        <w:rPr>
          <w:rFonts w:ascii="Century Gothic" w:hAnsi="Century Gothic" w:cs="Arial"/>
          <w:sz w:val="24"/>
          <w:szCs w:val="24"/>
        </w:rPr>
        <w:t xml:space="preserve">en tanto que </w:t>
      </w:r>
      <w:r w:rsidRPr="00221FA7">
        <w:rPr>
          <w:rFonts w:ascii="Century Gothic" w:hAnsi="Century Gothic" w:cs="Arial"/>
          <w:sz w:val="24"/>
          <w:szCs w:val="24"/>
        </w:rPr>
        <w:t xml:space="preserve">buscando aprobación </w:t>
      </w:r>
      <w:r>
        <w:rPr>
          <w:rFonts w:ascii="Century Gothic" w:hAnsi="Century Gothic" w:cs="Arial"/>
          <w:sz w:val="24"/>
          <w:szCs w:val="24"/>
        </w:rPr>
        <w:t xml:space="preserve">de su electorado </w:t>
      </w:r>
      <w:r w:rsidRPr="00221FA7">
        <w:rPr>
          <w:rFonts w:ascii="Century Gothic" w:hAnsi="Century Gothic" w:cs="Arial"/>
          <w:sz w:val="24"/>
          <w:szCs w:val="24"/>
        </w:rPr>
        <w:t>y</w:t>
      </w:r>
      <w:r>
        <w:rPr>
          <w:rFonts w:ascii="Century Gothic" w:hAnsi="Century Gothic" w:cs="Arial"/>
          <w:sz w:val="24"/>
          <w:szCs w:val="24"/>
        </w:rPr>
        <w:t xml:space="preserve"> buscando </w:t>
      </w:r>
      <w:r w:rsidRPr="00221FA7">
        <w:rPr>
          <w:rFonts w:ascii="Century Gothic" w:hAnsi="Century Gothic" w:cs="Arial"/>
          <w:sz w:val="24"/>
          <w:szCs w:val="24"/>
        </w:rPr>
        <w:t>mantener una imagen positiva</w:t>
      </w:r>
      <w:r>
        <w:rPr>
          <w:rFonts w:ascii="Century Gothic" w:hAnsi="Century Gothic" w:cs="Arial"/>
          <w:sz w:val="24"/>
          <w:szCs w:val="24"/>
        </w:rPr>
        <w:t>, se rendirían informes periódicos de su labor</w:t>
      </w:r>
      <w:r w:rsidRPr="00221FA7">
        <w:rPr>
          <w:rFonts w:ascii="Century Gothic" w:hAnsi="Century Gothic" w:cs="Arial"/>
          <w:sz w:val="24"/>
          <w:szCs w:val="24"/>
        </w:rPr>
        <w:t>, mostrando con ello el cumplimiento de sus promesas de campaña</w:t>
      </w:r>
      <w:r>
        <w:rPr>
          <w:rFonts w:ascii="Century Gothic" w:hAnsi="Century Gothic" w:cs="Arial"/>
          <w:sz w:val="24"/>
          <w:szCs w:val="24"/>
        </w:rPr>
        <w:t xml:space="preserve">, </w:t>
      </w:r>
      <w:r w:rsidRPr="00221FA7">
        <w:rPr>
          <w:rFonts w:ascii="Century Gothic" w:hAnsi="Century Gothic" w:cs="Arial"/>
          <w:sz w:val="24"/>
          <w:szCs w:val="24"/>
        </w:rPr>
        <w:t>aumentar s</w:t>
      </w:r>
      <w:r>
        <w:rPr>
          <w:rFonts w:ascii="Century Gothic" w:hAnsi="Century Gothic" w:cs="Arial"/>
          <w:sz w:val="24"/>
          <w:szCs w:val="24"/>
        </w:rPr>
        <w:t xml:space="preserve">us posibilidades de reelección. </w:t>
      </w:r>
    </w:p>
    <w:p w:rsidR="00873F04" w:rsidRPr="00221FA7" w:rsidRDefault="00873F04" w:rsidP="00873F04">
      <w:pPr>
        <w:spacing w:line="240" w:lineRule="auto"/>
        <w:jc w:val="both"/>
        <w:rPr>
          <w:rFonts w:ascii="Century Gothic" w:hAnsi="Century Gothic" w:cs="Arial"/>
          <w:sz w:val="24"/>
          <w:szCs w:val="24"/>
        </w:rPr>
      </w:pPr>
      <w:r w:rsidRPr="00221FA7">
        <w:rPr>
          <w:rFonts w:ascii="Century Gothic" w:hAnsi="Century Gothic" w:cs="Arial"/>
          <w:sz w:val="24"/>
          <w:szCs w:val="24"/>
        </w:rPr>
        <w:t xml:space="preserve">En conjunto, esta serie de ventajas ha hecho que la reelección indefinida de miembros de cuerpos colegiados de elección directa sea la nota predominante en el derecho comparado, presentándose muy pocas excepciones, donde podemos encontrar </w:t>
      </w:r>
      <w:r>
        <w:rPr>
          <w:rFonts w:ascii="Century Gothic" w:hAnsi="Century Gothic" w:cs="Arial"/>
          <w:sz w:val="24"/>
          <w:szCs w:val="24"/>
        </w:rPr>
        <w:t xml:space="preserve">los casos de </w:t>
      </w:r>
      <w:r w:rsidRPr="00221FA7">
        <w:rPr>
          <w:rFonts w:ascii="Century Gothic" w:hAnsi="Century Gothic" w:cs="Arial"/>
          <w:sz w:val="24"/>
          <w:szCs w:val="24"/>
        </w:rPr>
        <w:t>México, Ecuador, Costa Rica</w:t>
      </w:r>
      <w:r>
        <w:rPr>
          <w:rFonts w:ascii="Century Gothic" w:hAnsi="Century Gothic" w:cs="Arial"/>
          <w:sz w:val="24"/>
          <w:szCs w:val="24"/>
        </w:rPr>
        <w:t xml:space="preserve"> y Filipinas.</w:t>
      </w:r>
    </w:p>
    <w:p w:rsidR="00873F04" w:rsidRDefault="00873F04" w:rsidP="00873F04">
      <w:pPr>
        <w:spacing w:line="240" w:lineRule="auto"/>
        <w:jc w:val="both"/>
        <w:rPr>
          <w:rFonts w:ascii="Century Gothic" w:hAnsi="Century Gothic" w:cs="Arial"/>
          <w:sz w:val="24"/>
          <w:szCs w:val="24"/>
        </w:rPr>
      </w:pPr>
      <w:r w:rsidRPr="00221FA7">
        <w:rPr>
          <w:rFonts w:ascii="Century Gothic" w:hAnsi="Century Gothic" w:cs="Arial"/>
          <w:sz w:val="24"/>
          <w:szCs w:val="24"/>
        </w:rPr>
        <w:t xml:space="preserve">Por otro lado, es importante aclarar que en un sistema democrático cualquier limitación </w:t>
      </w:r>
      <w:r>
        <w:rPr>
          <w:rFonts w:ascii="Century Gothic" w:hAnsi="Century Gothic" w:cs="Arial"/>
          <w:sz w:val="24"/>
          <w:szCs w:val="24"/>
        </w:rPr>
        <w:t xml:space="preserve">al derechos fundamental a la participación política </w:t>
      </w:r>
      <w:r w:rsidRPr="00221FA7">
        <w:rPr>
          <w:rFonts w:ascii="Century Gothic" w:hAnsi="Century Gothic" w:cs="Arial"/>
          <w:sz w:val="24"/>
          <w:szCs w:val="24"/>
        </w:rPr>
        <w:t xml:space="preserve"> </w:t>
      </w:r>
      <w:r>
        <w:rPr>
          <w:rFonts w:ascii="Century Gothic" w:hAnsi="Century Gothic" w:cs="Arial"/>
          <w:sz w:val="24"/>
          <w:szCs w:val="24"/>
        </w:rPr>
        <w:t>(</w:t>
      </w:r>
      <w:r w:rsidRPr="00221FA7">
        <w:rPr>
          <w:rFonts w:ascii="Century Gothic" w:hAnsi="Century Gothic" w:cs="Arial"/>
          <w:sz w:val="24"/>
          <w:szCs w:val="24"/>
        </w:rPr>
        <w:t>derecho a elegir y ser elegido</w:t>
      </w:r>
      <w:r>
        <w:rPr>
          <w:rFonts w:ascii="Century Gothic" w:hAnsi="Century Gothic" w:cs="Arial"/>
          <w:sz w:val="24"/>
          <w:szCs w:val="24"/>
        </w:rPr>
        <w:t>)</w:t>
      </w:r>
      <w:r w:rsidRPr="00221FA7">
        <w:rPr>
          <w:rFonts w:ascii="Century Gothic" w:hAnsi="Century Gothic" w:cs="Arial"/>
          <w:sz w:val="24"/>
          <w:szCs w:val="24"/>
        </w:rPr>
        <w:t xml:space="preserve"> debe derivar de un cuidadoso análisis de la situación, que lleve a concluir que son mayores los beneficios que los perjuicios que se generan. </w:t>
      </w:r>
    </w:p>
    <w:p w:rsidR="00873F04" w:rsidRPr="00221FA7" w:rsidRDefault="00873F04" w:rsidP="00873F04">
      <w:pPr>
        <w:spacing w:line="240" w:lineRule="auto"/>
        <w:jc w:val="both"/>
        <w:rPr>
          <w:rFonts w:ascii="Century Gothic" w:hAnsi="Century Gothic" w:cs="Arial"/>
          <w:sz w:val="24"/>
          <w:szCs w:val="24"/>
        </w:rPr>
      </w:pPr>
      <w:r w:rsidRPr="00221FA7">
        <w:rPr>
          <w:rFonts w:ascii="Century Gothic" w:hAnsi="Century Gothic" w:cs="Arial"/>
          <w:sz w:val="24"/>
          <w:szCs w:val="24"/>
        </w:rPr>
        <w:t>En ese sentido, resulta pertinente sopesar las razones que motivan la presente iniciativa y los riesgos que la misma encarna</w:t>
      </w:r>
      <w:r>
        <w:rPr>
          <w:rFonts w:ascii="Century Gothic" w:hAnsi="Century Gothic" w:cs="Arial"/>
          <w:sz w:val="24"/>
          <w:szCs w:val="24"/>
        </w:rPr>
        <w:t>,</w:t>
      </w:r>
      <w:r w:rsidRPr="00221FA7">
        <w:rPr>
          <w:rFonts w:ascii="Century Gothic" w:hAnsi="Century Gothic" w:cs="Arial"/>
          <w:sz w:val="24"/>
          <w:szCs w:val="24"/>
        </w:rPr>
        <w:t xml:space="preserve"> para identificar como los beneficios </w:t>
      </w:r>
      <w:r>
        <w:rPr>
          <w:rFonts w:ascii="Century Gothic" w:hAnsi="Century Gothic" w:cs="Arial"/>
          <w:sz w:val="24"/>
          <w:szCs w:val="24"/>
        </w:rPr>
        <w:t xml:space="preserve">que </w:t>
      </w:r>
      <w:r w:rsidRPr="00221FA7">
        <w:rPr>
          <w:rFonts w:ascii="Century Gothic" w:hAnsi="Century Gothic" w:cs="Arial"/>
          <w:sz w:val="24"/>
          <w:szCs w:val="24"/>
        </w:rPr>
        <w:t>la aprobación de esta iniciativa trae</w:t>
      </w:r>
      <w:r>
        <w:rPr>
          <w:rFonts w:ascii="Century Gothic" w:hAnsi="Century Gothic" w:cs="Arial"/>
          <w:sz w:val="24"/>
          <w:szCs w:val="24"/>
        </w:rPr>
        <w:t xml:space="preserve"> y que se exponen a continuación</w:t>
      </w:r>
      <w:r w:rsidRPr="00221FA7">
        <w:rPr>
          <w:rFonts w:ascii="Century Gothic" w:hAnsi="Century Gothic" w:cs="Arial"/>
          <w:sz w:val="24"/>
          <w:szCs w:val="24"/>
        </w:rPr>
        <w:t>.</w:t>
      </w:r>
    </w:p>
    <w:p w:rsidR="00873F04" w:rsidRPr="00221FA7" w:rsidRDefault="00873F04" w:rsidP="00873F04">
      <w:pPr>
        <w:spacing w:line="240" w:lineRule="auto"/>
        <w:jc w:val="both"/>
        <w:rPr>
          <w:rFonts w:ascii="Century Gothic" w:hAnsi="Century Gothic" w:cs="Times New Roman"/>
          <w:b/>
          <w:sz w:val="24"/>
          <w:szCs w:val="24"/>
        </w:rPr>
      </w:pPr>
      <w:r w:rsidRPr="00221FA7">
        <w:rPr>
          <w:rFonts w:ascii="Century Gothic" w:hAnsi="Century Gothic" w:cs="Times New Roman"/>
          <w:b/>
          <w:sz w:val="24"/>
          <w:szCs w:val="24"/>
        </w:rPr>
        <w:t xml:space="preserve">Consolidación de partidos y liderazgo político </w:t>
      </w:r>
    </w:p>
    <w:p w:rsidR="00873F04" w:rsidRPr="00221FA7" w:rsidRDefault="00873F04" w:rsidP="00873F04">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lastRenderedPageBreak/>
        <w:t>La renovación constante de las personas</w:t>
      </w:r>
      <w:r>
        <w:rPr>
          <w:rFonts w:ascii="Century Gothic" w:hAnsi="Century Gothic" w:cs="Times New Roman"/>
          <w:sz w:val="24"/>
          <w:szCs w:val="24"/>
        </w:rPr>
        <w:t xml:space="preserve"> en el contexto político </w:t>
      </w:r>
      <w:r w:rsidRPr="00221FA7">
        <w:rPr>
          <w:rFonts w:ascii="Century Gothic" w:hAnsi="Century Gothic" w:cs="Times New Roman"/>
          <w:sz w:val="24"/>
          <w:szCs w:val="24"/>
        </w:rPr>
        <w:t>busca</w:t>
      </w:r>
      <w:r>
        <w:rPr>
          <w:rFonts w:ascii="Century Gothic" w:hAnsi="Century Gothic" w:cs="Times New Roman"/>
          <w:sz w:val="24"/>
          <w:szCs w:val="24"/>
        </w:rPr>
        <w:t xml:space="preserve"> por una parte la despersonalización de </w:t>
      </w:r>
      <w:r w:rsidRPr="00221FA7">
        <w:rPr>
          <w:rFonts w:ascii="Century Gothic" w:hAnsi="Century Gothic" w:cs="Times New Roman"/>
          <w:sz w:val="24"/>
          <w:szCs w:val="24"/>
        </w:rPr>
        <w:t xml:space="preserve">la política, permitiendo que las ideas tomen un papel preponderante en las decisiones de los votantes al momento de concurrir a las urnas, </w:t>
      </w:r>
      <w:r>
        <w:rPr>
          <w:rFonts w:ascii="Century Gothic" w:hAnsi="Century Gothic" w:cs="Times New Roman"/>
          <w:sz w:val="24"/>
          <w:szCs w:val="24"/>
        </w:rPr>
        <w:t xml:space="preserve">y por otra parte, fortalecer </w:t>
      </w:r>
      <w:r w:rsidRPr="00221FA7">
        <w:rPr>
          <w:rFonts w:ascii="Century Gothic" w:hAnsi="Century Gothic" w:cs="Times New Roman"/>
          <w:sz w:val="24"/>
          <w:szCs w:val="24"/>
        </w:rPr>
        <w:t>los partidos</w:t>
      </w:r>
      <w:r>
        <w:rPr>
          <w:rFonts w:ascii="Century Gothic" w:hAnsi="Century Gothic" w:cs="Times New Roman"/>
          <w:sz w:val="24"/>
          <w:szCs w:val="24"/>
        </w:rPr>
        <w:t xml:space="preserve">, buscando con ello que las </w:t>
      </w:r>
      <w:r w:rsidRPr="00221FA7">
        <w:rPr>
          <w:rFonts w:ascii="Century Gothic" w:hAnsi="Century Gothic" w:cs="Times New Roman"/>
          <w:sz w:val="24"/>
          <w:szCs w:val="24"/>
        </w:rPr>
        <w:t xml:space="preserve">actuaciones </w:t>
      </w:r>
      <w:r>
        <w:rPr>
          <w:rFonts w:ascii="Century Gothic" w:hAnsi="Century Gothic" w:cs="Times New Roman"/>
          <w:sz w:val="24"/>
          <w:szCs w:val="24"/>
        </w:rPr>
        <w:t>de estos dependan esencialmente de la identidad y la coherencia ideológica y no de liderazgos caudillistas que en ocasiones pueden ser contrarios a los principios de los partidos a los cuales pertenecen.</w:t>
      </w:r>
    </w:p>
    <w:p w:rsidR="00873F04" w:rsidRDefault="00873F04" w:rsidP="00873F04">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En esa medida, </w:t>
      </w:r>
      <w:r>
        <w:rPr>
          <w:rFonts w:ascii="Century Gothic" w:hAnsi="Century Gothic" w:cs="Times New Roman"/>
          <w:sz w:val="24"/>
          <w:szCs w:val="24"/>
        </w:rPr>
        <w:t xml:space="preserve">la recientes reformas institucionales </w:t>
      </w:r>
      <w:r w:rsidRPr="00221FA7">
        <w:rPr>
          <w:rFonts w:ascii="Century Gothic" w:hAnsi="Century Gothic" w:cs="Times New Roman"/>
          <w:sz w:val="24"/>
          <w:szCs w:val="24"/>
        </w:rPr>
        <w:t>han buscado la consolidación de un modelo democrático de partidos más fuerte, para ello se creó el umbral electoral</w:t>
      </w:r>
      <w:r>
        <w:rPr>
          <w:rFonts w:ascii="Century Gothic" w:hAnsi="Century Gothic" w:cs="Times New Roman"/>
          <w:sz w:val="24"/>
          <w:szCs w:val="24"/>
        </w:rPr>
        <w:t xml:space="preserve">, </w:t>
      </w:r>
      <w:r w:rsidRPr="00221FA7">
        <w:rPr>
          <w:rFonts w:ascii="Century Gothic" w:hAnsi="Century Gothic" w:cs="Times New Roman"/>
          <w:sz w:val="24"/>
          <w:szCs w:val="24"/>
        </w:rPr>
        <w:t>se expidió la ley de partidos, se introdujo la prohibición del trasfuguismo y se han hecho intentos importantes de</w:t>
      </w:r>
      <w:r>
        <w:rPr>
          <w:rFonts w:ascii="Century Gothic" w:hAnsi="Century Gothic" w:cs="Times New Roman"/>
          <w:sz w:val="24"/>
          <w:szCs w:val="24"/>
        </w:rPr>
        <w:t xml:space="preserve"> eliminación de voto preferente, de igual forma ha habido una serie de iniciativas que h</w:t>
      </w:r>
      <w:r w:rsidRPr="00221FA7">
        <w:rPr>
          <w:rFonts w:ascii="Century Gothic" w:hAnsi="Century Gothic" w:cs="Times New Roman"/>
          <w:sz w:val="24"/>
          <w:szCs w:val="24"/>
        </w:rPr>
        <w:t>an buscado la financiación pública de los partidos y las campañas políticas</w:t>
      </w:r>
      <w:r>
        <w:rPr>
          <w:rFonts w:ascii="Century Gothic" w:hAnsi="Century Gothic" w:cs="Times New Roman"/>
          <w:sz w:val="24"/>
          <w:szCs w:val="24"/>
        </w:rPr>
        <w:t xml:space="preserve"> para que los partidos políticos, tengan independencia y no sean cooptados por poderes económicos ajenos a su estructura funcional. </w:t>
      </w:r>
    </w:p>
    <w:p w:rsidR="00873F04" w:rsidRDefault="00873F04" w:rsidP="00873F04">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En ese</w:t>
      </w:r>
      <w:r>
        <w:rPr>
          <w:rFonts w:ascii="Century Gothic" w:hAnsi="Century Gothic" w:cs="Times New Roman"/>
          <w:sz w:val="24"/>
          <w:szCs w:val="24"/>
        </w:rPr>
        <w:t xml:space="preserve"> sentido, </w:t>
      </w:r>
      <w:r w:rsidRPr="00221FA7">
        <w:rPr>
          <w:rFonts w:ascii="Century Gothic" w:hAnsi="Century Gothic" w:cs="Times New Roman"/>
          <w:sz w:val="24"/>
          <w:szCs w:val="24"/>
        </w:rPr>
        <w:t xml:space="preserve">esta propuesta tiene una especial relevancia, ya que busca un punto medio entre la prohibición de </w:t>
      </w:r>
      <w:r>
        <w:rPr>
          <w:rFonts w:ascii="Century Gothic" w:hAnsi="Century Gothic" w:cs="Times New Roman"/>
          <w:sz w:val="24"/>
          <w:szCs w:val="24"/>
        </w:rPr>
        <w:t xml:space="preserve">la </w:t>
      </w:r>
      <w:r w:rsidRPr="00221FA7">
        <w:rPr>
          <w:rFonts w:ascii="Century Gothic" w:hAnsi="Century Gothic" w:cs="Times New Roman"/>
          <w:sz w:val="24"/>
          <w:szCs w:val="24"/>
        </w:rPr>
        <w:t xml:space="preserve">reelección y la reelección indefinida para la misma corporación, </w:t>
      </w:r>
      <w:r>
        <w:rPr>
          <w:rFonts w:ascii="Century Gothic" w:hAnsi="Century Gothic" w:cs="Times New Roman"/>
          <w:sz w:val="24"/>
          <w:szCs w:val="24"/>
        </w:rPr>
        <w:t xml:space="preserve">permitiendo con ello, </w:t>
      </w:r>
      <w:r w:rsidRPr="00221FA7">
        <w:rPr>
          <w:rFonts w:ascii="Century Gothic" w:hAnsi="Century Gothic" w:cs="Times New Roman"/>
          <w:sz w:val="24"/>
          <w:szCs w:val="24"/>
        </w:rPr>
        <w:t xml:space="preserve">el surgimiento de liderazgos políticos </w:t>
      </w:r>
      <w:r>
        <w:rPr>
          <w:rFonts w:ascii="Century Gothic" w:hAnsi="Century Gothic" w:cs="Times New Roman"/>
          <w:sz w:val="24"/>
          <w:szCs w:val="24"/>
        </w:rPr>
        <w:t xml:space="preserve">y al mismo tiempo </w:t>
      </w:r>
      <w:r w:rsidRPr="00221FA7">
        <w:rPr>
          <w:rFonts w:ascii="Century Gothic" w:hAnsi="Century Gothic" w:cs="Times New Roman"/>
          <w:sz w:val="24"/>
          <w:szCs w:val="24"/>
        </w:rPr>
        <w:t>evita</w:t>
      </w:r>
      <w:r>
        <w:rPr>
          <w:rFonts w:ascii="Century Gothic" w:hAnsi="Century Gothic" w:cs="Times New Roman"/>
          <w:sz w:val="24"/>
          <w:szCs w:val="24"/>
        </w:rPr>
        <w:t xml:space="preserve">r </w:t>
      </w:r>
      <w:r w:rsidRPr="00221FA7">
        <w:rPr>
          <w:rFonts w:ascii="Century Gothic" w:hAnsi="Century Gothic" w:cs="Times New Roman"/>
          <w:sz w:val="24"/>
          <w:szCs w:val="24"/>
        </w:rPr>
        <w:t>la acumul</w:t>
      </w:r>
      <w:r>
        <w:rPr>
          <w:rFonts w:ascii="Century Gothic" w:hAnsi="Century Gothic" w:cs="Times New Roman"/>
          <w:sz w:val="24"/>
          <w:szCs w:val="24"/>
        </w:rPr>
        <w:t>ación de poder en personas que deriven en caudillismos políticos.</w:t>
      </w:r>
      <w:r w:rsidRPr="00221FA7">
        <w:rPr>
          <w:rFonts w:ascii="Century Gothic" w:hAnsi="Century Gothic" w:cs="Times New Roman"/>
          <w:sz w:val="24"/>
          <w:szCs w:val="24"/>
        </w:rPr>
        <w:t xml:space="preserve"> </w:t>
      </w:r>
    </w:p>
    <w:p w:rsidR="00873F04" w:rsidRDefault="00873F04" w:rsidP="00873F04">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En este sentido, el presente proyecto de acto legislativo no pretende desconocer la importancia de los liderazgos políticos, ni impedir la consolidación de carreras políticas -en la medida que el proyecto </w:t>
      </w:r>
      <w:r w:rsidRPr="00221FA7">
        <w:rPr>
          <w:rFonts w:ascii="Century Gothic" w:hAnsi="Century Gothic" w:cs="Times New Roman"/>
          <w:sz w:val="24"/>
          <w:szCs w:val="24"/>
        </w:rPr>
        <w:t>p</w:t>
      </w:r>
      <w:r>
        <w:rPr>
          <w:rFonts w:ascii="Century Gothic" w:hAnsi="Century Gothic" w:cs="Times New Roman"/>
          <w:sz w:val="24"/>
          <w:szCs w:val="24"/>
        </w:rPr>
        <w:t xml:space="preserve">ermite la reelección por una vez, </w:t>
      </w:r>
      <w:r w:rsidRPr="00221FA7">
        <w:rPr>
          <w:rFonts w:ascii="Century Gothic" w:hAnsi="Century Gothic" w:cs="Times New Roman"/>
          <w:sz w:val="24"/>
          <w:szCs w:val="24"/>
        </w:rPr>
        <w:t>en cada una de las corporaciones</w:t>
      </w:r>
      <w:r>
        <w:rPr>
          <w:rFonts w:ascii="Century Gothic" w:hAnsi="Century Gothic" w:cs="Times New Roman"/>
          <w:sz w:val="24"/>
          <w:szCs w:val="24"/>
        </w:rPr>
        <w:t>-</w:t>
      </w:r>
      <w:r w:rsidRPr="00221FA7">
        <w:rPr>
          <w:rFonts w:ascii="Century Gothic" w:hAnsi="Century Gothic" w:cs="Times New Roman"/>
          <w:sz w:val="24"/>
          <w:szCs w:val="24"/>
        </w:rPr>
        <w:t xml:space="preserve"> </w:t>
      </w:r>
      <w:r>
        <w:rPr>
          <w:rFonts w:ascii="Century Gothic" w:hAnsi="Century Gothic" w:cs="Times New Roman"/>
          <w:sz w:val="24"/>
          <w:szCs w:val="24"/>
        </w:rPr>
        <w:t>en la medida que n</w:t>
      </w:r>
      <w:r w:rsidRPr="00221FA7">
        <w:rPr>
          <w:rFonts w:ascii="Century Gothic" w:hAnsi="Century Gothic" w:cs="Times New Roman"/>
          <w:sz w:val="24"/>
          <w:szCs w:val="24"/>
        </w:rPr>
        <w:t>o cierra la posibilidad</w:t>
      </w:r>
      <w:r>
        <w:rPr>
          <w:rFonts w:ascii="Century Gothic" w:hAnsi="Century Gothic" w:cs="Times New Roman"/>
          <w:sz w:val="24"/>
          <w:szCs w:val="24"/>
        </w:rPr>
        <w:t xml:space="preserve"> a los ciudadanos de </w:t>
      </w:r>
      <w:r w:rsidRPr="00221FA7">
        <w:rPr>
          <w:rFonts w:ascii="Century Gothic" w:hAnsi="Century Gothic" w:cs="Times New Roman"/>
          <w:sz w:val="24"/>
          <w:szCs w:val="24"/>
        </w:rPr>
        <w:t>aspir</w:t>
      </w:r>
      <w:r>
        <w:rPr>
          <w:rFonts w:ascii="Century Gothic" w:hAnsi="Century Gothic" w:cs="Times New Roman"/>
          <w:sz w:val="24"/>
          <w:szCs w:val="24"/>
        </w:rPr>
        <w:t xml:space="preserve">ar </w:t>
      </w:r>
      <w:r w:rsidRPr="00221FA7">
        <w:rPr>
          <w:rFonts w:ascii="Century Gothic" w:hAnsi="Century Gothic" w:cs="Times New Roman"/>
          <w:sz w:val="24"/>
          <w:szCs w:val="24"/>
        </w:rPr>
        <w:t>a otros cargos de elección p</w:t>
      </w:r>
      <w:r>
        <w:rPr>
          <w:rFonts w:ascii="Century Gothic" w:hAnsi="Century Gothic" w:cs="Times New Roman"/>
          <w:sz w:val="24"/>
          <w:szCs w:val="24"/>
        </w:rPr>
        <w:t>opular, sino que por el contrario, lo que busca es incentivar la renovación política y que la aspiración a los cargos de elección popular obedezca al legítimo interés de propender por el bien común y no al espíritu egoísta del poder por el poder.</w:t>
      </w:r>
    </w:p>
    <w:p w:rsidR="00873F04" w:rsidRPr="00221FA7" w:rsidRDefault="00873F04" w:rsidP="00873F04">
      <w:pPr>
        <w:spacing w:line="240" w:lineRule="auto"/>
        <w:jc w:val="both"/>
        <w:rPr>
          <w:rFonts w:ascii="Century Gothic" w:hAnsi="Century Gothic" w:cs="Times New Roman"/>
          <w:b/>
          <w:sz w:val="24"/>
          <w:szCs w:val="24"/>
        </w:rPr>
      </w:pPr>
      <w:r>
        <w:rPr>
          <w:rFonts w:ascii="Century Gothic" w:hAnsi="Century Gothic" w:cs="Times New Roman"/>
          <w:b/>
          <w:sz w:val="24"/>
          <w:szCs w:val="24"/>
        </w:rPr>
        <w:t>Los problemas de la reelección indefinida.</w:t>
      </w:r>
    </w:p>
    <w:p w:rsidR="00873F04" w:rsidRPr="00221FA7" w:rsidRDefault="00873F04" w:rsidP="00873F04">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La reelección indefinida ha generado una elite política </w:t>
      </w:r>
      <w:r>
        <w:rPr>
          <w:rFonts w:ascii="Century Gothic" w:hAnsi="Century Gothic" w:cs="Times New Roman"/>
          <w:sz w:val="24"/>
          <w:szCs w:val="24"/>
        </w:rPr>
        <w:t>(</w:t>
      </w:r>
      <w:r w:rsidRPr="00221FA7">
        <w:rPr>
          <w:rFonts w:ascii="Century Gothic" w:hAnsi="Century Gothic" w:cs="Times New Roman"/>
          <w:sz w:val="24"/>
          <w:szCs w:val="24"/>
        </w:rPr>
        <w:t>que a pesar de los altos porcentajes de renovación</w:t>
      </w:r>
      <w:r>
        <w:rPr>
          <w:rFonts w:ascii="Century Gothic" w:hAnsi="Century Gothic" w:cs="Times New Roman"/>
          <w:sz w:val="24"/>
          <w:szCs w:val="24"/>
        </w:rPr>
        <w:t xml:space="preserve"> existente en algunos </w:t>
      </w:r>
      <w:r w:rsidRPr="00221FA7">
        <w:rPr>
          <w:rFonts w:ascii="Century Gothic" w:hAnsi="Century Gothic" w:cs="Times New Roman"/>
          <w:sz w:val="24"/>
          <w:szCs w:val="24"/>
        </w:rPr>
        <w:t>órganos colegiados de elección directa</w:t>
      </w:r>
      <w:r>
        <w:rPr>
          <w:rFonts w:ascii="Century Gothic" w:hAnsi="Century Gothic" w:cs="Times New Roman"/>
          <w:sz w:val="24"/>
          <w:szCs w:val="24"/>
        </w:rPr>
        <w:t>)</w:t>
      </w:r>
      <w:r w:rsidRPr="00221FA7">
        <w:rPr>
          <w:rFonts w:ascii="Century Gothic" w:hAnsi="Century Gothic" w:cs="Times New Roman"/>
          <w:sz w:val="24"/>
          <w:szCs w:val="24"/>
        </w:rPr>
        <w:t xml:space="preserve">, </w:t>
      </w:r>
      <w:r>
        <w:rPr>
          <w:rFonts w:ascii="Century Gothic" w:hAnsi="Century Gothic" w:cs="Times New Roman"/>
          <w:sz w:val="24"/>
          <w:szCs w:val="24"/>
        </w:rPr>
        <w:t xml:space="preserve">que se ha </w:t>
      </w:r>
      <w:r w:rsidRPr="00221FA7">
        <w:rPr>
          <w:rFonts w:ascii="Century Gothic" w:hAnsi="Century Gothic" w:cs="Times New Roman"/>
          <w:sz w:val="24"/>
          <w:szCs w:val="24"/>
        </w:rPr>
        <w:t>manten</w:t>
      </w:r>
      <w:r>
        <w:rPr>
          <w:rFonts w:ascii="Century Gothic" w:hAnsi="Century Gothic" w:cs="Times New Roman"/>
          <w:sz w:val="24"/>
          <w:szCs w:val="24"/>
        </w:rPr>
        <w:t xml:space="preserve">ido </w:t>
      </w:r>
      <w:r w:rsidRPr="00221FA7">
        <w:rPr>
          <w:rFonts w:ascii="Century Gothic" w:hAnsi="Century Gothic" w:cs="Times New Roman"/>
          <w:sz w:val="24"/>
          <w:szCs w:val="24"/>
        </w:rPr>
        <w:t>por lar</w:t>
      </w:r>
      <w:r>
        <w:rPr>
          <w:rFonts w:ascii="Century Gothic" w:hAnsi="Century Gothic" w:cs="Times New Roman"/>
          <w:sz w:val="24"/>
          <w:szCs w:val="24"/>
        </w:rPr>
        <w:t xml:space="preserve">gos periodos </w:t>
      </w:r>
      <w:r w:rsidRPr="00221FA7">
        <w:rPr>
          <w:rFonts w:ascii="Century Gothic" w:hAnsi="Century Gothic" w:cs="Times New Roman"/>
          <w:sz w:val="24"/>
          <w:szCs w:val="24"/>
        </w:rPr>
        <w:t>en las corporaciones</w:t>
      </w:r>
      <w:r>
        <w:rPr>
          <w:rFonts w:ascii="Century Gothic" w:hAnsi="Century Gothic" w:cs="Times New Roman"/>
          <w:sz w:val="24"/>
          <w:szCs w:val="24"/>
        </w:rPr>
        <w:t xml:space="preserve"> y paulatinamente han ido acaparando un </w:t>
      </w:r>
      <w:r w:rsidRPr="00221FA7">
        <w:rPr>
          <w:rFonts w:ascii="Century Gothic" w:hAnsi="Century Gothic" w:cs="Times New Roman"/>
          <w:sz w:val="24"/>
          <w:szCs w:val="24"/>
        </w:rPr>
        <w:t xml:space="preserve">importante poder </w:t>
      </w:r>
      <w:r>
        <w:rPr>
          <w:rFonts w:ascii="Century Gothic" w:hAnsi="Century Gothic" w:cs="Times New Roman"/>
          <w:sz w:val="24"/>
          <w:szCs w:val="24"/>
        </w:rPr>
        <w:t xml:space="preserve">político </w:t>
      </w:r>
      <w:r w:rsidRPr="00221FA7">
        <w:rPr>
          <w:rFonts w:ascii="Century Gothic" w:hAnsi="Century Gothic" w:cs="Times New Roman"/>
          <w:sz w:val="24"/>
          <w:szCs w:val="24"/>
        </w:rPr>
        <w:t xml:space="preserve">y económico </w:t>
      </w:r>
      <w:r>
        <w:rPr>
          <w:rFonts w:ascii="Century Gothic" w:hAnsi="Century Gothic" w:cs="Times New Roman"/>
          <w:sz w:val="24"/>
          <w:szCs w:val="24"/>
        </w:rPr>
        <w:t xml:space="preserve">con aquiescencia del ejecutivo.  </w:t>
      </w:r>
    </w:p>
    <w:p w:rsidR="00873F04" w:rsidRDefault="00873F04" w:rsidP="00873F04">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Un claro ejemplo de la existencia de estas elites, fue la </w:t>
      </w:r>
      <w:r w:rsidRPr="00221FA7">
        <w:rPr>
          <w:rFonts w:ascii="Century Gothic" w:hAnsi="Century Gothic" w:cs="Times New Roman"/>
          <w:sz w:val="24"/>
          <w:szCs w:val="24"/>
        </w:rPr>
        <w:t>influencia de congresistas y concejales</w:t>
      </w:r>
      <w:r>
        <w:rPr>
          <w:rFonts w:ascii="Century Gothic" w:hAnsi="Century Gothic" w:cs="Times New Roman"/>
          <w:sz w:val="24"/>
          <w:szCs w:val="24"/>
        </w:rPr>
        <w:t xml:space="preserve"> en Bogotá, </w:t>
      </w:r>
      <w:r w:rsidRPr="00221FA7">
        <w:rPr>
          <w:rFonts w:ascii="Century Gothic" w:hAnsi="Century Gothic" w:cs="Times New Roman"/>
          <w:sz w:val="24"/>
          <w:szCs w:val="24"/>
        </w:rPr>
        <w:t>con extensos periodos en</w:t>
      </w:r>
      <w:r>
        <w:rPr>
          <w:rFonts w:ascii="Century Gothic" w:hAnsi="Century Gothic" w:cs="Times New Roman"/>
          <w:sz w:val="24"/>
          <w:szCs w:val="24"/>
        </w:rPr>
        <w:t xml:space="preserve"> sus corporaciones que los dotó de la suficiente capacidad política, para </w:t>
      </w:r>
      <w:r>
        <w:rPr>
          <w:rFonts w:ascii="Century Gothic" w:hAnsi="Century Gothic" w:cs="Times New Roman"/>
          <w:sz w:val="24"/>
          <w:szCs w:val="24"/>
        </w:rPr>
        <w:lastRenderedPageBreak/>
        <w:t xml:space="preserve">direccionar </w:t>
      </w:r>
      <w:r w:rsidRPr="00221FA7">
        <w:rPr>
          <w:rFonts w:ascii="Century Gothic" w:hAnsi="Century Gothic" w:cs="Times New Roman"/>
          <w:sz w:val="24"/>
          <w:szCs w:val="24"/>
        </w:rPr>
        <w:t>la contratación pública</w:t>
      </w:r>
      <w:r>
        <w:rPr>
          <w:rFonts w:ascii="Century Gothic" w:hAnsi="Century Gothic" w:cs="Times New Roman"/>
          <w:sz w:val="24"/>
          <w:szCs w:val="24"/>
        </w:rPr>
        <w:t xml:space="preserve">, y </w:t>
      </w:r>
      <w:r w:rsidRPr="00221FA7">
        <w:rPr>
          <w:rFonts w:ascii="Century Gothic" w:hAnsi="Century Gothic" w:cs="Times New Roman"/>
          <w:sz w:val="24"/>
          <w:szCs w:val="24"/>
        </w:rPr>
        <w:t>beneficiar</w:t>
      </w:r>
      <w:r>
        <w:rPr>
          <w:rFonts w:ascii="Century Gothic" w:hAnsi="Century Gothic" w:cs="Times New Roman"/>
          <w:sz w:val="24"/>
          <w:szCs w:val="24"/>
        </w:rPr>
        <w:t xml:space="preserve"> a </w:t>
      </w:r>
      <w:r w:rsidRPr="00221FA7">
        <w:rPr>
          <w:rFonts w:ascii="Century Gothic" w:hAnsi="Century Gothic" w:cs="Times New Roman"/>
          <w:sz w:val="24"/>
          <w:szCs w:val="24"/>
        </w:rPr>
        <w:t>contratistas</w:t>
      </w:r>
      <w:r>
        <w:rPr>
          <w:rFonts w:ascii="Century Gothic" w:hAnsi="Century Gothic" w:cs="Times New Roman"/>
          <w:sz w:val="24"/>
          <w:szCs w:val="24"/>
        </w:rPr>
        <w:t xml:space="preserve"> amigos, </w:t>
      </w:r>
      <w:r w:rsidRPr="00221FA7">
        <w:rPr>
          <w:rFonts w:ascii="Century Gothic" w:hAnsi="Century Gothic" w:cs="Times New Roman"/>
          <w:sz w:val="24"/>
          <w:szCs w:val="24"/>
        </w:rPr>
        <w:t xml:space="preserve">que </w:t>
      </w:r>
      <w:r>
        <w:rPr>
          <w:rFonts w:ascii="Century Gothic" w:hAnsi="Century Gothic" w:cs="Times New Roman"/>
          <w:sz w:val="24"/>
          <w:szCs w:val="24"/>
        </w:rPr>
        <w:t xml:space="preserve">retribuían con </w:t>
      </w:r>
      <w:r w:rsidRPr="00221FA7">
        <w:rPr>
          <w:rFonts w:ascii="Century Gothic" w:hAnsi="Century Gothic" w:cs="Times New Roman"/>
          <w:sz w:val="24"/>
          <w:szCs w:val="24"/>
        </w:rPr>
        <w:t xml:space="preserve">coimas </w:t>
      </w:r>
      <w:r>
        <w:rPr>
          <w:rFonts w:ascii="Century Gothic" w:hAnsi="Century Gothic" w:cs="Times New Roman"/>
          <w:sz w:val="24"/>
          <w:szCs w:val="24"/>
        </w:rPr>
        <w:t>la adjudicación de los contratos asignados.</w:t>
      </w:r>
      <w:r w:rsidRPr="00221FA7">
        <w:rPr>
          <w:rFonts w:ascii="Century Gothic" w:hAnsi="Century Gothic" w:cs="Times New Roman"/>
          <w:sz w:val="24"/>
          <w:szCs w:val="24"/>
        </w:rPr>
        <w:t xml:space="preserve"> </w:t>
      </w:r>
    </w:p>
    <w:p w:rsidR="00873F04" w:rsidRPr="00221FA7" w:rsidRDefault="00873F04" w:rsidP="00873F04">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Aun cuando no </w:t>
      </w:r>
      <w:r>
        <w:rPr>
          <w:rFonts w:ascii="Century Gothic" w:hAnsi="Century Gothic" w:cs="Times New Roman"/>
          <w:sz w:val="24"/>
          <w:szCs w:val="24"/>
        </w:rPr>
        <w:t xml:space="preserve">se conoce </w:t>
      </w:r>
      <w:r w:rsidRPr="00221FA7">
        <w:rPr>
          <w:rFonts w:ascii="Century Gothic" w:hAnsi="Century Gothic" w:cs="Times New Roman"/>
          <w:sz w:val="24"/>
          <w:szCs w:val="24"/>
        </w:rPr>
        <w:t>la totalidad del panorama</w:t>
      </w:r>
      <w:r>
        <w:rPr>
          <w:rFonts w:ascii="Century Gothic" w:hAnsi="Century Gothic" w:cs="Times New Roman"/>
          <w:sz w:val="24"/>
          <w:szCs w:val="24"/>
        </w:rPr>
        <w:t xml:space="preserve"> sobre el carrusel de la contratación en la capital</w:t>
      </w:r>
      <w:r w:rsidRPr="00221FA7">
        <w:rPr>
          <w:rFonts w:ascii="Century Gothic" w:hAnsi="Century Gothic" w:cs="Times New Roman"/>
          <w:sz w:val="24"/>
          <w:szCs w:val="24"/>
        </w:rPr>
        <w:t>, es claro  que  este proceso de corrupción se gestó con la participación de un circulo de poder cuyo origen está en cuerpos colegiados de elección directa,</w:t>
      </w:r>
      <w:r>
        <w:rPr>
          <w:rFonts w:ascii="Century Gothic" w:hAnsi="Century Gothic" w:cs="Times New Roman"/>
          <w:sz w:val="24"/>
          <w:szCs w:val="24"/>
        </w:rPr>
        <w:t xml:space="preserve"> </w:t>
      </w:r>
      <w:r w:rsidRPr="00221FA7">
        <w:rPr>
          <w:rFonts w:ascii="Century Gothic" w:hAnsi="Century Gothic" w:cs="Times New Roman"/>
          <w:sz w:val="24"/>
          <w:szCs w:val="24"/>
        </w:rPr>
        <w:t xml:space="preserve">artífices según la fiscalía, del mayor desfalco al Distrito Capital, </w:t>
      </w:r>
      <w:r>
        <w:rPr>
          <w:rFonts w:ascii="Century Gothic" w:hAnsi="Century Gothic" w:cs="Times New Roman"/>
          <w:sz w:val="24"/>
          <w:szCs w:val="24"/>
        </w:rPr>
        <w:t xml:space="preserve">en el que participaron </w:t>
      </w:r>
      <w:r w:rsidRPr="00221FA7">
        <w:rPr>
          <w:rFonts w:ascii="Century Gothic" w:hAnsi="Century Gothic" w:cs="Times New Roman"/>
          <w:sz w:val="24"/>
          <w:szCs w:val="24"/>
        </w:rPr>
        <w:t>Representante</w:t>
      </w:r>
      <w:r>
        <w:rPr>
          <w:rFonts w:ascii="Century Gothic" w:hAnsi="Century Gothic" w:cs="Times New Roman"/>
          <w:sz w:val="24"/>
          <w:szCs w:val="24"/>
        </w:rPr>
        <w:t>s</w:t>
      </w:r>
      <w:r w:rsidRPr="00221FA7">
        <w:rPr>
          <w:rFonts w:ascii="Century Gothic" w:hAnsi="Century Gothic" w:cs="Times New Roman"/>
          <w:sz w:val="24"/>
          <w:szCs w:val="24"/>
        </w:rPr>
        <w:t xml:space="preserve"> a la Cámara</w:t>
      </w:r>
      <w:r>
        <w:rPr>
          <w:rFonts w:ascii="Century Gothic" w:hAnsi="Century Gothic" w:cs="Times New Roman"/>
          <w:sz w:val="24"/>
          <w:szCs w:val="24"/>
        </w:rPr>
        <w:t xml:space="preserve">, </w:t>
      </w:r>
      <w:r w:rsidRPr="00221FA7">
        <w:rPr>
          <w:rFonts w:ascii="Century Gothic" w:hAnsi="Century Gothic" w:cs="Times New Roman"/>
          <w:sz w:val="24"/>
          <w:szCs w:val="24"/>
        </w:rPr>
        <w:t>Concejales</w:t>
      </w:r>
      <w:r>
        <w:rPr>
          <w:rFonts w:ascii="Century Gothic" w:hAnsi="Century Gothic" w:cs="Times New Roman"/>
          <w:sz w:val="24"/>
          <w:szCs w:val="24"/>
        </w:rPr>
        <w:t xml:space="preserve">, </w:t>
      </w:r>
      <w:r w:rsidRPr="00221FA7">
        <w:rPr>
          <w:rFonts w:ascii="Century Gothic" w:hAnsi="Century Gothic" w:cs="Times New Roman"/>
          <w:sz w:val="24"/>
          <w:szCs w:val="24"/>
        </w:rPr>
        <w:t>todos ellos con una larga trayectoria en sus</w:t>
      </w:r>
      <w:r>
        <w:rPr>
          <w:rFonts w:ascii="Century Gothic" w:hAnsi="Century Gothic" w:cs="Times New Roman"/>
          <w:sz w:val="24"/>
          <w:szCs w:val="24"/>
        </w:rPr>
        <w:t xml:space="preserve"> respectivas </w:t>
      </w:r>
      <w:r w:rsidRPr="00221FA7">
        <w:rPr>
          <w:rFonts w:ascii="Century Gothic" w:hAnsi="Century Gothic" w:cs="Times New Roman"/>
          <w:sz w:val="24"/>
          <w:szCs w:val="24"/>
        </w:rPr>
        <w:t>corporaciones y en algunos casos</w:t>
      </w:r>
      <w:r>
        <w:rPr>
          <w:rFonts w:ascii="Century Gothic" w:hAnsi="Century Gothic" w:cs="Times New Roman"/>
          <w:sz w:val="24"/>
          <w:szCs w:val="24"/>
        </w:rPr>
        <w:t>, sus puestos fueron heredados</w:t>
      </w:r>
      <w:r w:rsidRPr="00221FA7">
        <w:rPr>
          <w:rFonts w:ascii="Century Gothic" w:hAnsi="Century Gothic" w:cs="Times New Roman"/>
          <w:sz w:val="24"/>
          <w:szCs w:val="24"/>
        </w:rPr>
        <w:t xml:space="preserve"> de viejos caciques políticos que también </w:t>
      </w:r>
      <w:r>
        <w:rPr>
          <w:rFonts w:ascii="Century Gothic" w:hAnsi="Century Gothic" w:cs="Times New Roman"/>
          <w:sz w:val="24"/>
          <w:szCs w:val="24"/>
        </w:rPr>
        <w:t>largos periodos ejercieron esos cargos.</w:t>
      </w:r>
    </w:p>
    <w:p w:rsidR="00873F04" w:rsidRPr="00221FA7" w:rsidRDefault="00873F04" w:rsidP="00873F04">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Razón por la cual, bajo esta lógica perversa, en la actualidad la </w:t>
      </w:r>
      <w:r w:rsidRPr="00221FA7">
        <w:rPr>
          <w:rFonts w:ascii="Century Gothic" w:hAnsi="Century Gothic" w:cs="Times New Roman"/>
          <w:sz w:val="24"/>
          <w:szCs w:val="24"/>
        </w:rPr>
        <w:t>consolidación de un capital político</w:t>
      </w:r>
      <w:r>
        <w:rPr>
          <w:rFonts w:ascii="Century Gothic" w:hAnsi="Century Gothic" w:cs="Times New Roman"/>
          <w:sz w:val="24"/>
          <w:szCs w:val="24"/>
        </w:rPr>
        <w:t>,</w:t>
      </w:r>
      <w:r w:rsidRPr="00221FA7">
        <w:rPr>
          <w:rFonts w:ascii="Century Gothic" w:hAnsi="Century Gothic" w:cs="Times New Roman"/>
          <w:sz w:val="24"/>
          <w:szCs w:val="24"/>
        </w:rPr>
        <w:t xml:space="preserve"> se ha convertido en un patrimonio que puede ser pasado de generación en generación o puesto a disposición del mejor postor, el voto cautivo es hoy </w:t>
      </w:r>
      <w:r>
        <w:rPr>
          <w:rFonts w:ascii="Century Gothic" w:hAnsi="Century Gothic" w:cs="Times New Roman"/>
          <w:sz w:val="24"/>
          <w:szCs w:val="24"/>
        </w:rPr>
        <w:t xml:space="preserve">el </w:t>
      </w:r>
      <w:r w:rsidRPr="00221FA7">
        <w:rPr>
          <w:rFonts w:ascii="Century Gothic" w:hAnsi="Century Gothic" w:cs="Times New Roman"/>
          <w:sz w:val="24"/>
          <w:szCs w:val="24"/>
        </w:rPr>
        <w:t>bien</w:t>
      </w:r>
      <w:r>
        <w:rPr>
          <w:rFonts w:ascii="Century Gothic" w:hAnsi="Century Gothic" w:cs="Times New Roman"/>
          <w:sz w:val="24"/>
          <w:szCs w:val="24"/>
        </w:rPr>
        <w:t xml:space="preserve"> más </w:t>
      </w:r>
      <w:r w:rsidRPr="00221FA7">
        <w:rPr>
          <w:rFonts w:ascii="Century Gothic" w:hAnsi="Century Gothic" w:cs="Times New Roman"/>
          <w:sz w:val="24"/>
          <w:szCs w:val="24"/>
        </w:rPr>
        <w:t>transado en el mundo de la política</w:t>
      </w:r>
      <w:r>
        <w:rPr>
          <w:rFonts w:ascii="Century Gothic" w:hAnsi="Century Gothic" w:cs="Times New Roman"/>
          <w:sz w:val="24"/>
          <w:szCs w:val="24"/>
        </w:rPr>
        <w:t xml:space="preserve">, y este puede ser capturado gracias al control burocrático que los cacicazgos políticos ejercen sobre las </w:t>
      </w:r>
      <w:r w:rsidRPr="00221FA7">
        <w:rPr>
          <w:rFonts w:ascii="Century Gothic" w:hAnsi="Century Gothic" w:cs="Times New Roman"/>
          <w:sz w:val="24"/>
          <w:szCs w:val="24"/>
        </w:rPr>
        <w:t>instituciones</w:t>
      </w:r>
      <w:r>
        <w:rPr>
          <w:rFonts w:ascii="Century Gothic" w:hAnsi="Century Gothic" w:cs="Times New Roman"/>
          <w:sz w:val="24"/>
          <w:szCs w:val="24"/>
        </w:rPr>
        <w:t xml:space="preserve"> estatales, </w:t>
      </w:r>
      <w:r w:rsidRPr="00221FA7">
        <w:rPr>
          <w:rFonts w:ascii="Century Gothic" w:hAnsi="Century Gothic" w:cs="Times New Roman"/>
          <w:sz w:val="24"/>
          <w:szCs w:val="24"/>
        </w:rPr>
        <w:t>o</w:t>
      </w:r>
      <w:r>
        <w:rPr>
          <w:rFonts w:ascii="Century Gothic" w:hAnsi="Century Gothic" w:cs="Times New Roman"/>
          <w:sz w:val="24"/>
          <w:szCs w:val="24"/>
        </w:rPr>
        <w:t xml:space="preserve"> a través de </w:t>
      </w:r>
      <w:r w:rsidRPr="00221FA7">
        <w:rPr>
          <w:rFonts w:ascii="Century Gothic" w:hAnsi="Century Gothic" w:cs="Times New Roman"/>
          <w:sz w:val="24"/>
          <w:szCs w:val="24"/>
        </w:rPr>
        <w:t>contratación pública cuyos recursos son destinados a la compra de</w:t>
      </w:r>
      <w:r>
        <w:rPr>
          <w:rFonts w:ascii="Century Gothic" w:hAnsi="Century Gothic" w:cs="Times New Roman"/>
          <w:sz w:val="24"/>
          <w:szCs w:val="24"/>
        </w:rPr>
        <w:t xml:space="preserve"> los mismos.</w:t>
      </w:r>
      <w:r w:rsidRPr="00221FA7">
        <w:rPr>
          <w:rFonts w:ascii="Century Gothic" w:hAnsi="Century Gothic" w:cs="Times New Roman"/>
          <w:sz w:val="24"/>
          <w:szCs w:val="24"/>
        </w:rPr>
        <w:t xml:space="preserve"> </w:t>
      </w:r>
    </w:p>
    <w:p w:rsidR="00873F04" w:rsidRPr="00221FA7" w:rsidRDefault="00873F04" w:rsidP="00873F04">
      <w:pPr>
        <w:spacing w:line="240" w:lineRule="auto"/>
        <w:jc w:val="both"/>
        <w:rPr>
          <w:rFonts w:ascii="Century Gothic" w:hAnsi="Century Gothic" w:cs="Times New Roman"/>
          <w:b/>
          <w:sz w:val="24"/>
          <w:szCs w:val="24"/>
        </w:rPr>
      </w:pPr>
      <w:r w:rsidRPr="00221FA7">
        <w:rPr>
          <w:rFonts w:ascii="Century Gothic" w:hAnsi="Century Gothic" w:cs="Times New Roman"/>
          <w:b/>
          <w:sz w:val="24"/>
          <w:szCs w:val="24"/>
        </w:rPr>
        <w:t>Los cuerpos colegiados y su capacidad de presión</w:t>
      </w:r>
      <w:r>
        <w:rPr>
          <w:rFonts w:ascii="Century Gothic" w:hAnsi="Century Gothic" w:cs="Times New Roman"/>
          <w:b/>
          <w:sz w:val="24"/>
          <w:szCs w:val="24"/>
        </w:rPr>
        <w:t>.</w:t>
      </w:r>
      <w:r w:rsidRPr="00221FA7">
        <w:rPr>
          <w:rFonts w:ascii="Century Gothic" w:hAnsi="Century Gothic" w:cs="Times New Roman"/>
          <w:b/>
          <w:sz w:val="24"/>
          <w:szCs w:val="24"/>
        </w:rPr>
        <w:t xml:space="preserve"> </w:t>
      </w:r>
    </w:p>
    <w:p w:rsidR="00873F04" w:rsidRPr="00221FA7" w:rsidRDefault="00873F04" w:rsidP="00873F04">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En ese sentido, lo que hoy resulta evidente</w:t>
      </w:r>
      <w:r>
        <w:rPr>
          <w:rFonts w:ascii="Century Gothic" w:hAnsi="Century Gothic" w:cs="Times New Roman"/>
          <w:sz w:val="24"/>
          <w:szCs w:val="24"/>
        </w:rPr>
        <w:t xml:space="preserve">, </w:t>
      </w:r>
      <w:r w:rsidRPr="00221FA7">
        <w:rPr>
          <w:rFonts w:ascii="Century Gothic" w:hAnsi="Century Gothic" w:cs="Times New Roman"/>
          <w:sz w:val="24"/>
          <w:szCs w:val="24"/>
        </w:rPr>
        <w:t xml:space="preserve">es que los miembros de los cuerpos colegiados, gracias a sus funciones electorales y a su capacidad de presión sobre el ejecutivo, derivada del proceso de aprobación de leyes en el caso del Congreso de profunda trascendencia para el gobierno, como el presupuesto general de la nación, el plan nacional de desarrollo, reformas tributarias o proyectos que políticamente se convierten en estandartes de los gobiernos, han logrado adquirir un poder con el que no contaban en el papel. </w:t>
      </w:r>
    </w:p>
    <w:p w:rsidR="00873F04" w:rsidRPr="00221FA7" w:rsidRDefault="00873F04" w:rsidP="00873F04">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Estratégicamente ubicados se han vuelto muy valiosos para los gobiernos, ya que</w:t>
      </w:r>
      <w:r>
        <w:rPr>
          <w:rFonts w:ascii="Century Gothic" w:hAnsi="Century Gothic" w:cs="Times New Roman"/>
          <w:sz w:val="24"/>
          <w:szCs w:val="24"/>
        </w:rPr>
        <w:t>,</w:t>
      </w:r>
      <w:r w:rsidRPr="00221FA7">
        <w:rPr>
          <w:rFonts w:ascii="Century Gothic" w:hAnsi="Century Gothic" w:cs="Times New Roman"/>
          <w:sz w:val="24"/>
          <w:szCs w:val="24"/>
        </w:rPr>
        <w:t xml:space="preserve"> su experiencia y peso político dentro de los partidos ha</w:t>
      </w:r>
      <w:r>
        <w:rPr>
          <w:rFonts w:ascii="Century Gothic" w:hAnsi="Century Gothic" w:cs="Times New Roman"/>
          <w:sz w:val="24"/>
          <w:szCs w:val="24"/>
        </w:rPr>
        <w:t>n</w:t>
      </w:r>
      <w:r w:rsidRPr="00221FA7">
        <w:rPr>
          <w:rFonts w:ascii="Century Gothic" w:hAnsi="Century Gothic" w:cs="Times New Roman"/>
          <w:sz w:val="24"/>
          <w:szCs w:val="24"/>
        </w:rPr>
        <w:t xml:space="preserve"> </w:t>
      </w:r>
      <w:r>
        <w:rPr>
          <w:rFonts w:ascii="Century Gothic" w:hAnsi="Century Gothic" w:cs="Times New Roman"/>
          <w:sz w:val="24"/>
          <w:szCs w:val="24"/>
        </w:rPr>
        <w:t>permitido que su voto adquiera más trascendencia que el de cualquier otro congresista</w:t>
      </w:r>
      <w:r w:rsidRPr="00221FA7">
        <w:rPr>
          <w:rFonts w:ascii="Century Gothic" w:hAnsi="Century Gothic" w:cs="Times New Roman"/>
          <w:sz w:val="24"/>
          <w:szCs w:val="24"/>
        </w:rPr>
        <w:t>, al convertirse en referentes determinantes en la posici</w:t>
      </w:r>
      <w:r>
        <w:rPr>
          <w:rFonts w:ascii="Century Gothic" w:hAnsi="Century Gothic" w:cs="Times New Roman"/>
          <w:sz w:val="24"/>
          <w:szCs w:val="24"/>
        </w:rPr>
        <w:t>ó</w:t>
      </w:r>
      <w:r w:rsidRPr="00221FA7">
        <w:rPr>
          <w:rFonts w:ascii="Century Gothic" w:hAnsi="Century Gothic" w:cs="Times New Roman"/>
          <w:sz w:val="24"/>
          <w:szCs w:val="24"/>
        </w:rPr>
        <w:t>n de las bancadas. De esa forma se ha estructurado un sistema desde el cual</w:t>
      </w:r>
      <w:r>
        <w:rPr>
          <w:rFonts w:ascii="Century Gothic" w:hAnsi="Century Gothic" w:cs="Times New Roman"/>
          <w:sz w:val="24"/>
          <w:szCs w:val="24"/>
        </w:rPr>
        <w:t>,</w:t>
      </w:r>
      <w:r w:rsidRPr="00221FA7">
        <w:rPr>
          <w:rFonts w:ascii="Century Gothic" w:hAnsi="Century Gothic" w:cs="Times New Roman"/>
          <w:sz w:val="24"/>
          <w:szCs w:val="24"/>
        </w:rPr>
        <w:t xml:space="preserve"> se maneja incluso</w:t>
      </w:r>
      <w:r>
        <w:rPr>
          <w:rFonts w:ascii="Century Gothic" w:hAnsi="Century Gothic" w:cs="Times New Roman"/>
          <w:sz w:val="24"/>
          <w:szCs w:val="24"/>
        </w:rPr>
        <w:t xml:space="preserve">, ya </w:t>
      </w:r>
      <w:r w:rsidRPr="00221FA7">
        <w:rPr>
          <w:rFonts w:ascii="Century Gothic" w:hAnsi="Century Gothic" w:cs="Times New Roman"/>
          <w:sz w:val="24"/>
          <w:szCs w:val="24"/>
        </w:rPr>
        <w:t xml:space="preserve">no solo la vocería de proyectos de mucha trascendencia y el voto individual de quienes los lideran si no también su influencia al interior de las bancadas de los partidos, consiguiendo así el apoyo de toda una colectividad. </w:t>
      </w:r>
    </w:p>
    <w:p w:rsidR="00873F04" w:rsidRPr="00221FA7" w:rsidRDefault="00873F04" w:rsidP="00873F04">
      <w:pPr>
        <w:spacing w:line="240" w:lineRule="auto"/>
        <w:jc w:val="both"/>
        <w:rPr>
          <w:rFonts w:ascii="Century Gothic" w:hAnsi="Century Gothic" w:cs="Times New Roman"/>
          <w:b/>
          <w:sz w:val="24"/>
          <w:szCs w:val="24"/>
        </w:rPr>
      </w:pPr>
      <w:r w:rsidRPr="00221FA7">
        <w:rPr>
          <w:rFonts w:ascii="Century Gothic" w:hAnsi="Century Gothic" w:cs="Times New Roman"/>
          <w:b/>
          <w:sz w:val="24"/>
          <w:szCs w:val="24"/>
        </w:rPr>
        <w:t xml:space="preserve">Los cupos indicativos y la reelección. </w:t>
      </w:r>
    </w:p>
    <w:p w:rsidR="00873F04" w:rsidRPr="00221FA7" w:rsidRDefault="00873F04" w:rsidP="00873F04">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Los llamados cupos indicativos son un mecanismo con el que cuenta el Gobierno Nacional para gestionar en el Congreso sus intereses, al mismo </w:t>
      </w:r>
      <w:r w:rsidRPr="00221FA7">
        <w:rPr>
          <w:rFonts w:ascii="Century Gothic" w:hAnsi="Century Gothic" w:cs="Times New Roman"/>
          <w:sz w:val="24"/>
          <w:szCs w:val="24"/>
        </w:rPr>
        <w:lastRenderedPageBreak/>
        <w:t xml:space="preserve">tiempo que son un mecanismo para que los Congresistas muestren </w:t>
      </w:r>
      <w:r>
        <w:rPr>
          <w:rFonts w:ascii="Century Gothic" w:hAnsi="Century Gothic" w:cs="Times New Roman"/>
          <w:sz w:val="24"/>
          <w:szCs w:val="24"/>
        </w:rPr>
        <w:t>la gestión de</w:t>
      </w:r>
      <w:r w:rsidRPr="00221FA7">
        <w:rPr>
          <w:rFonts w:ascii="Century Gothic" w:hAnsi="Century Gothic" w:cs="Times New Roman"/>
          <w:sz w:val="24"/>
          <w:szCs w:val="24"/>
        </w:rPr>
        <w:t xml:space="preserve"> proyectos </w:t>
      </w:r>
      <w:r>
        <w:rPr>
          <w:rFonts w:ascii="Century Gothic" w:hAnsi="Century Gothic" w:cs="Times New Roman"/>
          <w:sz w:val="24"/>
          <w:szCs w:val="24"/>
        </w:rPr>
        <w:t>en</w:t>
      </w:r>
      <w:r w:rsidRPr="00221FA7">
        <w:rPr>
          <w:rFonts w:ascii="Century Gothic" w:hAnsi="Century Gothic" w:cs="Times New Roman"/>
          <w:sz w:val="24"/>
          <w:szCs w:val="24"/>
        </w:rPr>
        <w:t xml:space="preserve"> sus regiones.  De acuerdo con el ex Ministro Juan Camilo Restrepo</w:t>
      </w:r>
      <w:r>
        <w:rPr>
          <w:rFonts w:ascii="Century Gothic" w:hAnsi="Century Gothic" w:cs="Times New Roman"/>
          <w:sz w:val="24"/>
          <w:szCs w:val="24"/>
        </w:rPr>
        <w:t>,</w:t>
      </w:r>
      <w:r w:rsidRPr="00221FA7">
        <w:rPr>
          <w:rFonts w:ascii="Century Gothic" w:hAnsi="Century Gothic" w:cs="Times New Roman"/>
          <w:sz w:val="24"/>
          <w:szCs w:val="24"/>
        </w:rPr>
        <w:t xml:space="preserve"> los cupos indicativos se diferencia</w:t>
      </w:r>
      <w:r>
        <w:rPr>
          <w:rFonts w:ascii="Century Gothic" w:hAnsi="Century Gothic" w:cs="Times New Roman"/>
          <w:sz w:val="24"/>
          <w:szCs w:val="24"/>
        </w:rPr>
        <w:t>n</w:t>
      </w:r>
      <w:r w:rsidRPr="00221FA7">
        <w:rPr>
          <w:rFonts w:ascii="Century Gothic" w:hAnsi="Century Gothic" w:cs="Times New Roman"/>
          <w:sz w:val="24"/>
          <w:szCs w:val="24"/>
        </w:rPr>
        <w:t xml:space="preserve"> de los auxilios parlamentarios prohibidos por la Constitución </w:t>
      </w:r>
      <w:r w:rsidRPr="00221FA7">
        <w:rPr>
          <w:rFonts w:ascii="Century Gothic" w:hAnsi="Century Gothic" w:cs="Times New Roman"/>
          <w:i/>
          <w:sz w:val="24"/>
          <w:szCs w:val="24"/>
        </w:rPr>
        <w:t>“en que los primeros, a diferencia de los segundos, el parlamentario agraciado no crea a su antojo la partida de gasto</w:t>
      </w:r>
      <w:r>
        <w:rPr>
          <w:rFonts w:ascii="Century Gothic" w:hAnsi="Century Gothic" w:cs="Times New Roman"/>
          <w:i/>
          <w:sz w:val="24"/>
          <w:szCs w:val="24"/>
        </w:rPr>
        <w:t>,</w:t>
      </w:r>
      <w:r w:rsidRPr="00221FA7">
        <w:rPr>
          <w:rFonts w:ascii="Century Gothic" w:hAnsi="Century Gothic" w:cs="Times New Roman"/>
          <w:i/>
          <w:sz w:val="24"/>
          <w:szCs w:val="24"/>
        </w:rPr>
        <w:t xml:space="preserve"> sino que la recibe ya creada presupuestalmente, pero como si fuera de su propiedad política.”</w:t>
      </w:r>
      <w:r w:rsidRPr="00221FA7">
        <w:rPr>
          <w:rStyle w:val="Refdenotaalpie"/>
          <w:rFonts w:ascii="Century Gothic" w:hAnsi="Century Gothic" w:cs="Times New Roman"/>
          <w:i/>
          <w:sz w:val="24"/>
          <w:szCs w:val="24"/>
        </w:rPr>
        <w:footnoteReference w:id="1"/>
      </w:r>
      <w:r w:rsidRPr="00221FA7">
        <w:rPr>
          <w:rFonts w:ascii="Century Gothic" w:hAnsi="Century Gothic" w:cs="Times New Roman"/>
          <w:i/>
          <w:sz w:val="24"/>
          <w:szCs w:val="24"/>
        </w:rPr>
        <w:t xml:space="preserve"> </w:t>
      </w:r>
    </w:p>
    <w:p w:rsidR="00873F04" w:rsidRPr="00221FA7" w:rsidRDefault="00873F04" w:rsidP="00873F04">
      <w:pPr>
        <w:spacing w:line="240" w:lineRule="auto"/>
        <w:jc w:val="both"/>
        <w:rPr>
          <w:rFonts w:ascii="Century Gothic" w:hAnsi="Century Gothic" w:cs="Times New Roman"/>
          <w:i/>
          <w:iCs/>
          <w:sz w:val="24"/>
          <w:szCs w:val="24"/>
        </w:rPr>
      </w:pPr>
      <w:r w:rsidRPr="00221FA7">
        <w:rPr>
          <w:rFonts w:ascii="Century Gothic" w:hAnsi="Century Gothic" w:cs="Times New Roman"/>
          <w:sz w:val="24"/>
          <w:szCs w:val="24"/>
        </w:rPr>
        <w:t>Al respecto, vale la pena mencionar la sentencia C-1168 de 2001 con ponencia de Eduardo Montealegre</w:t>
      </w:r>
      <w:r>
        <w:rPr>
          <w:rFonts w:ascii="Century Gothic" w:hAnsi="Century Gothic" w:cs="Times New Roman"/>
          <w:sz w:val="24"/>
          <w:szCs w:val="24"/>
        </w:rPr>
        <w:t xml:space="preserve">, </w:t>
      </w:r>
      <w:r w:rsidRPr="00221FA7">
        <w:rPr>
          <w:rFonts w:ascii="Century Gothic" w:hAnsi="Century Gothic" w:cs="Times New Roman"/>
          <w:sz w:val="24"/>
          <w:szCs w:val="24"/>
        </w:rPr>
        <w:t xml:space="preserve"> que se produce con ocasión de una demanda de inconstitucionalidad</w:t>
      </w:r>
      <w:r>
        <w:rPr>
          <w:rFonts w:ascii="Century Gothic" w:hAnsi="Century Gothic" w:cs="Times New Roman"/>
          <w:sz w:val="24"/>
          <w:szCs w:val="24"/>
        </w:rPr>
        <w:t>, la que se solicitó a la Corte declarar inconstitucional l</w:t>
      </w:r>
      <w:r w:rsidRPr="00221FA7">
        <w:rPr>
          <w:rFonts w:ascii="Century Gothic" w:hAnsi="Century Gothic" w:cs="Times New Roman"/>
          <w:sz w:val="24"/>
          <w:szCs w:val="24"/>
        </w:rPr>
        <w:t>os artículos 2 y 3 de la Ley 628 de 2000, </w:t>
      </w:r>
      <w:r w:rsidRPr="00221FA7">
        <w:rPr>
          <w:rFonts w:ascii="Century Gothic" w:hAnsi="Century Gothic" w:cs="Times New Roman"/>
          <w:i/>
          <w:iCs/>
          <w:sz w:val="24"/>
          <w:szCs w:val="24"/>
        </w:rPr>
        <w:t xml:space="preserve">"por la cual se decreta el Presupuesto de Rentas y Recursos de Capital y Ley de Apropiaciones para la vigencia fiscal del 1° de enero al 31 de diciembre de 2001" </w:t>
      </w:r>
      <w:r w:rsidRPr="00221FA7">
        <w:rPr>
          <w:rFonts w:ascii="Century Gothic" w:hAnsi="Century Gothic" w:cs="Times New Roman"/>
          <w:iCs/>
          <w:sz w:val="24"/>
          <w:szCs w:val="24"/>
        </w:rPr>
        <w:t>por contener partidas que a juicio del demandante</w:t>
      </w:r>
      <w:r>
        <w:rPr>
          <w:rFonts w:ascii="Century Gothic" w:hAnsi="Century Gothic" w:cs="Times New Roman"/>
          <w:iCs/>
          <w:sz w:val="24"/>
          <w:szCs w:val="24"/>
        </w:rPr>
        <w:t xml:space="preserve">, </w:t>
      </w:r>
      <w:r w:rsidRPr="00221FA7">
        <w:rPr>
          <w:rFonts w:ascii="Century Gothic" w:hAnsi="Century Gothic" w:cs="Times New Roman"/>
          <w:iCs/>
          <w:sz w:val="24"/>
          <w:szCs w:val="24"/>
        </w:rPr>
        <w:t xml:space="preserve">resultaba claro eran una forma de revivir los prohibidos auxilios, al ser partidas que eran destinadas para regiones por expresa recomendación de congresistas. </w:t>
      </w:r>
      <w:r w:rsidRPr="00221FA7">
        <w:rPr>
          <w:rFonts w:ascii="Century Gothic" w:hAnsi="Century Gothic" w:cs="Times New Roman"/>
          <w:i/>
          <w:iCs/>
          <w:sz w:val="24"/>
          <w:szCs w:val="24"/>
        </w:rPr>
        <w:t xml:space="preserve"> </w:t>
      </w:r>
    </w:p>
    <w:p w:rsidR="00873F04" w:rsidRDefault="00873F04" w:rsidP="00873F04">
      <w:pPr>
        <w:spacing w:line="240" w:lineRule="auto"/>
        <w:jc w:val="both"/>
        <w:rPr>
          <w:rFonts w:ascii="Century Gothic" w:hAnsi="Century Gothic" w:cs="Times New Roman"/>
          <w:iCs/>
          <w:sz w:val="24"/>
          <w:szCs w:val="24"/>
        </w:rPr>
      </w:pPr>
      <w:r w:rsidRPr="00221FA7">
        <w:rPr>
          <w:rFonts w:ascii="Century Gothic" w:hAnsi="Century Gothic" w:cs="Times New Roman"/>
          <w:iCs/>
          <w:sz w:val="24"/>
          <w:szCs w:val="24"/>
        </w:rPr>
        <w:t>El análisis de constitucionalidad</w:t>
      </w:r>
      <w:r w:rsidRPr="00221FA7">
        <w:rPr>
          <w:rFonts w:ascii="Century Gothic" w:hAnsi="Century Gothic" w:cs="Times New Roman"/>
          <w:i/>
          <w:iCs/>
          <w:sz w:val="24"/>
          <w:szCs w:val="24"/>
        </w:rPr>
        <w:t xml:space="preserve"> </w:t>
      </w:r>
      <w:r w:rsidRPr="00221FA7">
        <w:rPr>
          <w:rFonts w:ascii="Century Gothic" w:hAnsi="Century Gothic" w:cs="Times New Roman"/>
          <w:iCs/>
          <w:sz w:val="24"/>
          <w:szCs w:val="24"/>
        </w:rPr>
        <w:t>realizado concluye con la constitucionalidad condicionada de las disposiciones demandadas por no haberse acreditado una desviación de poder, lo que en términos simples</w:t>
      </w:r>
      <w:r>
        <w:rPr>
          <w:rFonts w:ascii="Century Gothic" w:hAnsi="Century Gothic" w:cs="Times New Roman"/>
          <w:iCs/>
          <w:sz w:val="24"/>
          <w:szCs w:val="24"/>
        </w:rPr>
        <w:t>,</w:t>
      </w:r>
      <w:r w:rsidRPr="00221FA7">
        <w:rPr>
          <w:rFonts w:ascii="Century Gothic" w:hAnsi="Century Gothic" w:cs="Times New Roman"/>
          <w:iCs/>
          <w:sz w:val="24"/>
          <w:szCs w:val="24"/>
        </w:rPr>
        <w:t xml:space="preserve"> es no haber probado que efectivamente esas partidas fueron asignadas a los congresistas individualmente</w:t>
      </w:r>
      <w:r>
        <w:rPr>
          <w:rFonts w:ascii="Century Gothic" w:hAnsi="Century Gothic" w:cs="Times New Roman"/>
          <w:iCs/>
          <w:sz w:val="24"/>
          <w:szCs w:val="24"/>
        </w:rPr>
        <w:t xml:space="preserve"> considerados</w:t>
      </w:r>
      <w:r w:rsidRPr="00221FA7">
        <w:rPr>
          <w:rFonts w:ascii="Century Gothic" w:hAnsi="Century Gothic" w:cs="Times New Roman"/>
          <w:iCs/>
          <w:sz w:val="24"/>
          <w:szCs w:val="24"/>
        </w:rPr>
        <w:t xml:space="preserve">, para asegurar el favor de los mismos en el proceso de aprobación de los proyectos del gobierno sometidos a su consideración. </w:t>
      </w:r>
    </w:p>
    <w:p w:rsidR="00873F04" w:rsidRPr="00221FA7" w:rsidRDefault="00873F04" w:rsidP="00873F04">
      <w:pPr>
        <w:spacing w:line="240" w:lineRule="auto"/>
        <w:jc w:val="both"/>
        <w:rPr>
          <w:rFonts w:ascii="Century Gothic" w:hAnsi="Century Gothic" w:cs="Times New Roman"/>
          <w:i/>
          <w:iCs/>
          <w:sz w:val="24"/>
          <w:szCs w:val="24"/>
        </w:rPr>
      </w:pPr>
      <w:r w:rsidRPr="00221FA7">
        <w:rPr>
          <w:rFonts w:ascii="Century Gothic" w:hAnsi="Century Gothic" w:cs="Times New Roman"/>
          <w:iCs/>
          <w:sz w:val="24"/>
          <w:szCs w:val="24"/>
        </w:rPr>
        <w:t xml:space="preserve">Así, la Corte concluye que este tipo de partidas </w:t>
      </w:r>
      <w:r w:rsidRPr="00221FA7">
        <w:rPr>
          <w:rFonts w:ascii="Century Gothic" w:hAnsi="Century Gothic" w:cs="Times New Roman"/>
          <w:i/>
          <w:iCs/>
          <w:sz w:val="24"/>
          <w:szCs w:val="24"/>
        </w:rPr>
        <w:t>“para poder ser ejecutadas, tienen que realmente promover el desarrollo armónico de las regiones (CP art. 334), ajustarse a los principios de planeación y legalidad del gasto (CP arts 339, 345 y 346), y no deben constituir instrumentos de desviación de poder.</w:t>
      </w:r>
      <w:r w:rsidRPr="00221FA7">
        <w:rPr>
          <w:rStyle w:val="Refdenotaalpie"/>
          <w:rFonts w:ascii="Century Gothic" w:hAnsi="Century Gothic" w:cs="Times New Roman"/>
          <w:i/>
          <w:iCs/>
          <w:sz w:val="24"/>
          <w:szCs w:val="24"/>
        </w:rPr>
        <w:footnoteReference w:id="2"/>
      </w:r>
      <w:r w:rsidRPr="00221FA7">
        <w:rPr>
          <w:rFonts w:ascii="Century Gothic" w:hAnsi="Century Gothic" w:cs="Times New Roman"/>
          <w:i/>
          <w:iCs/>
          <w:sz w:val="24"/>
          <w:szCs w:val="24"/>
        </w:rPr>
        <w:t xml:space="preserve">”. </w:t>
      </w:r>
    </w:p>
    <w:p w:rsidR="00873F04" w:rsidRPr="00221FA7" w:rsidRDefault="00873F04" w:rsidP="00873F04">
      <w:pPr>
        <w:spacing w:line="240" w:lineRule="auto"/>
        <w:jc w:val="both"/>
        <w:rPr>
          <w:rFonts w:ascii="Century Gothic" w:hAnsi="Century Gothic" w:cs="Times New Roman"/>
          <w:iCs/>
          <w:sz w:val="24"/>
          <w:szCs w:val="24"/>
        </w:rPr>
      </w:pPr>
      <w:r w:rsidRPr="00221FA7">
        <w:rPr>
          <w:rFonts w:ascii="Century Gothic" w:hAnsi="Century Gothic" w:cs="Times New Roman"/>
          <w:iCs/>
          <w:sz w:val="24"/>
          <w:szCs w:val="24"/>
        </w:rPr>
        <w:t>El análisis hecho por la Corte fue acertado al concluir que efectivamente este tipo de disposiciones pueden convertirse en instrumentos de desviación de poder, pero fue ingenua al declara</w:t>
      </w:r>
      <w:r>
        <w:rPr>
          <w:rFonts w:ascii="Century Gothic" w:hAnsi="Century Gothic" w:cs="Times New Roman"/>
          <w:iCs/>
          <w:sz w:val="24"/>
          <w:szCs w:val="24"/>
        </w:rPr>
        <w:t>r</w:t>
      </w:r>
      <w:r w:rsidRPr="00221FA7">
        <w:rPr>
          <w:rFonts w:ascii="Century Gothic" w:hAnsi="Century Gothic" w:cs="Times New Roman"/>
          <w:iCs/>
          <w:sz w:val="24"/>
          <w:szCs w:val="24"/>
        </w:rPr>
        <w:t xml:space="preserve"> la constitucionalidad condicionada, pues concluyó que  se requiere prueba de la desviación, es decir, se requiere probar que la partida se asignó como contraprestación a alguna actuación de los congresistas en favor del gobierno, ya sea electoral o legislativa. </w:t>
      </w:r>
      <w:r>
        <w:rPr>
          <w:rFonts w:ascii="Century Gothic" w:hAnsi="Century Gothic" w:cs="Times New Roman"/>
          <w:iCs/>
          <w:sz w:val="24"/>
          <w:szCs w:val="24"/>
        </w:rPr>
        <w:t>(</w:t>
      </w:r>
      <w:r w:rsidRPr="00221FA7">
        <w:rPr>
          <w:rFonts w:ascii="Century Gothic" w:hAnsi="Century Gothic" w:cs="Times New Roman"/>
          <w:iCs/>
          <w:sz w:val="24"/>
          <w:szCs w:val="24"/>
        </w:rPr>
        <w:t>Si</w:t>
      </w:r>
      <w:r>
        <w:rPr>
          <w:rFonts w:ascii="Century Gothic" w:hAnsi="Century Gothic" w:cs="Times New Roman"/>
          <w:iCs/>
          <w:sz w:val="24"/>
          <w:szCs w:val="24"/>
        </w:rPr>
        <w:t xml:space="preserve"> el criterio no fuera ese, </w:t>
      </w:r>
      <w:r w:rsidRPr="00221FA7">
        <w:rPr>
          <w:rFonts w:ascii="Century Gothic" w:hAnsi="Century Gothic" w:cs="Times New Roman"/>
          <w:iCs/>
          <w:sz w:val="24"/>
          <w:szCs w:val="24"/>
        </w:rPr>
        <w:t xml:space="preserve">se </w:t>
      </w:r>
      <w:r>
        <w:rPr>
          <w:rFonts w:ascii="Century Gothic" w:hAnsi="Century Gothic" w:cs="Times New Roman"/>
          <w:iCs/>
          <w:sz w:val="24"/>
          <w:szCs w:val="24"/>
        </w:rPr>
        <w:t>asignaría una partida a cada</w:t>
      </w:r>
      <w:r w:rsidRPr="00221FA7">
        <w:rPr>
          <w:rFonts w:ascii="Century Gothic" w:hAnsi="Century Gothic" w:cs="Times New Roman"/>
          <w:iCs/>
          <w:sz w:val="24"/>
          <w:szCs w:val="24"/>
        </w:rPr>
        <w:t xml:space="preserve"> congresista.</w:t>
      </w:r>
      <w:r>
        <w:rPr>
          <w:rFonts w:ascii="Century Gothic" w:hAnsi="Century Gothic" w:cs="Times New Roman"/>
          <w:iCs/>
          <w:sz w:val="24"/>
          <w:szCs w:val="24"/>
        </w:rPr>
        <w:t>)</w:t>
      </w:r>
    </w:p>
    <w:p w:rsidR="00873F04" w:rsidRPr="00221FA7" w:rsidRDefault="00873F04" w:rsidP="00873F04">
      <w:pPr>
        <w:spacing w:line="240" w:lineRule="auto"/>
        <w:jc w:val="both"/>
        <w:rPr>
          <w:rFonts w:ascii="Century Gothic" w:hAnsi="Century Gothic" w:cs="Times New Roman"/>
          <w:iCs/>
          <w:sz w:val="24"/>
          <w:szCs w:val="24"/>
        </w:rPr>
      </w:pPr>
      <w:r w:rsidRPr="00221FA7">
        <w:rPr>
          <w:rFonts w:ascii="Century Gothic" w:hAnsi="Century Gothic" w:cs="Times New Roman"/>
          <w:iCs/>
          <w:sz w:val="24"/>
          <w:szCs w:val="24"/>
        </w:rPr>
        <w:t xml:space="preserve">En esos términos, la Corte hizo imposible en la práctica que se demanden disposiciones por este tipo de vicios, ya que la prueba de que la asignación </w:t>
      </w:r>
      <w:r w:rsidRPr="00221FA7">
        <w:rPr>
          <w:rFonts w:ascii="Century Gothic" w:hAnsi="Century Gothic" w:cs="Times New Roman"/>
          <w:iCs/>
          <w:sz w:val="24"/>
          <w:szCs w:val="24"/>
        </w:rPr>
        <w:lastRenderedPageBreak/>
        <w:t>presupuestal se realiz</w:t>
      </w:r>
      <w:r>
        <w:rPr>
          <w:rFonts w:ascii="Century Gothic" w:hAnsi="Century Gothic" w:cs="Times New Roman"/>
          <w:iCs/>
          <w:sz w:val="24"/>
          <w:szCs w:val="24"/>
        </w:rPr>
        <w:t>ó</w:t>
      </w:r>
      <w:r w:rsidRPr="00221FA7">
        <w:rPr>
          <w:rFonts w:ascii="Century Gothic" w:hAnsi="Century Gothic" w:cs="Times New Roman"/>
          <w:iCs/>
          <w:sz w:val="24"/>
          <w:szCs w:val="24"/>
        </w:rPr>
        <w:t xml:space="preserve"> como una contraprestación directa</w:t>
      </w:r>
      <w:r>
        <w:rPr>
          <w:rFonts w:ascii="Century Gothic" w:hAnsi="Century Gothic" w:cs="Times New Roman"/>
          <w:iCs/>
          <w:sz w:val="24"/>
          <w:szCs w:val="24"/>
        </w:rPr>
        <w:t xml:space="preserve"> por un </w:t>
      </w:r>
      <w:r w:rsidRPr="00221FA7">
        <w:rPr>
          <w:rFonts w:ascii="Century Gothic" w:hAnsi="Century Gothic" w:cs="Times New Roman"/>
          <w:iCs/>
          <w:sz w:val="24"/>
          <w:szCs w:val="24"/>
        </w:rPr>
        <w:t>favor recibido</w:t>
      </w:r>
      <w:r>
        <w:rPr>
          <w:rFonts w:ascii="Century Gothic" w:hAnsi="Century Gothic" w:cs="Times New Roman"/>
          <w:iCs/>
          <w:sz w:val="24"/>
          <w:szCs w:val="24"/>
        </w:rPr>
        <w:t>, es muy difícil de constituir.</w:t>
      </w:r>
    </w:p>
    <w:p w:rsidR="00873F04" w:rsidRPr="00221FA7" w:rsidRDefault="00873F04" w:rsidP="00873F04">
      <w:pPr>
        <w:spacing w:line="240" w:lineRule="auto"/>
        <w:jc w:val="both"/>
        <w:rPr>
          <w:rFonts w:ascii="Century Gothic" w:hAnsi="Century Gothic" w:cs="Times New Roman"/>
          <w:iCs/>
          <w:sz w:val="24"/>
          <w:szCs w:val="24"/>
        </w:rPr>
      </w:pPr>
      <w:r w:rsidRPr="00221FA7">
        <w:rPr>
          <w:rFonts w:ascii="Century Gothic" w:hAnsi="Century Gothic" w:cs="Times New Roman"/>
          <w:iCs/>
          <w:sz w:val="24"/>
          <w:szCs w:val="24"/>
        </w:rPr>
        <w:t xml:space="preserve">En esa medida, además de ser evidente el desequilibrio que generan los cupos indicativos en los proceso de reelección de los congresistas frente a los nuevos aspirantes, es claro que quienes obtienen los mayores cupos son quienes tienen mayor peso político, esa elite de congresistas que se reeligen </w:t>
      </w:r>
      <w:r>
        <w:rPr>
          <w:rFonts w:ascii="Century Gothic" w:hAnsi="Century Gothic" w:cs="Times New Roman"/>
          <w:iCs/>
          <w:sz w:val="24"/>
          <w:szCs w:val="24"/>
        </w:rPr>
        <w:t xml:space="preserve">periodo </w:t>
      </w:r>
      <w:r w:rsidRPr="00221FA7">
        <w:rPr>
          <w:rFonts w:ascii="Century Gothic" w:hAnsi="Century Gothic" w:cs="Times New Roman"/>
          <w:iCs/>
          <w:sz w:val="24"/>
          <w:szCs w:val="24"/>
        </w:rPr>
        <w:t xml:space="preserve">tras </w:t>
      </w:r>
      <w:r>
        <w:rPr>
          <w:rFonts w:ascii="Century Gothic" w:hAnsi="Century Gothic" w:cs="Times New Roman"/>
          <w:iCs/>
          <w:sz w:val="24"/>
          <w:szCs w:val="24"/>
        </w:rPr>
        <w:t>periodo</w:t>
      </w:r>
      <w:r w:rsidRPr="00221FA7">
        <w:rPr>
          <w:rFonts w:ascii="Century Gothic" w:hAnsi="Century Gothic" w:cs="Times New Roman"/>
          <w:iCs/>
          <w:sz w:val="24"/>
          <w:szCs w:val="24"/>
        </w:rPr>
        <w:t>, ya que su intervención en el trámite legislativo de los proyectos y su apoyo político en las regiones resultan fundamental</w:t>
      </w:r>
      <w:r>
        <w:rPr>
          <w:rFonts w:ascii="Century Gothic" w:hAnsi="Century Gothic" w:cs="Times New Roman"/>
          <w:iCs/>
          <w:sz w:val="24"/>
          <w:szCs w:val="24"/>
        </w:rPr>
        <w:t>es</w:t>
      </w:r>
      <w:r w:rsidRPr="00221FA7">
        <w:rPr>
          <w:rFonts w:ascii="Century Gothic" w:hAnsi="Century Gothic" w:cs="Times New Roman"/>
          <w:iCs/>
          <w:sz w:val="24"/>
          <w:szCs w:val="24"/>
        </w:rPr>
        <w:t xml:space="preserve"> para el Gobierno de turno.</w:t>
      </w:r>
    </w:p>
    <w:p w:rsidR="00873F04" w:rsidRPr="00221FA7" w:rsidRDefault="00873F04" w:rsidP="00873F04">
      <w:pPr>
        <w:spacing w:line="240" w:lineRule="auto"/>
        <w:jc w:val="both"/>
        <w:rPr>
          <w:rFonts w:ascii="Century Gothic" w:hAnsi="Century Gothic" w:cs="Times New Roman"/>
          <w:b/>
          <w:sz w:val="24"/>
          <w:szCs w:val="24"/>
        </w:rPr>
      </w:pPr>
      <w:r w:rsidRPr="00221FA7">
        <w:rPr>
          <w:rFonts w:ascii="Century Gothic" w:hAnsi="Century Gothic" w:cs="Times New Roman"/>
          <w:b/>
          <w:sz w:val="24"/>
          <w:szCs w:val="24"/>
        </w:rPr>
        <w:t>La política, un negocio rentable</w:t>
      </w:r>
      <w:r>
        <w:rPr>
          <w:rFonts w:ascii="Century Gothic" w:hAnsi="Century Gothic" w:cs="Times New Roman"/>
          <w:b/>
          <w:sz w:val="24"/>
          <w:szCs w:val="24"/>
        </w:rPr>
        <w:t>.</w:t>
      </w:r>
      <w:r w:rsidRPr="00221FA7">
        <w:rPr>
          <w:rFonts w:ascii="Century Gothic" w:hAnsi="Century Gothic" w:cs="Times New Roman"/>
          <w:b/>
          <w:sz w:val="24"/>
          <w:szCs w:val="24"/>
        </w:rPr>
        <w:t xml:space="preserve"> </w:t>
      </w:r>
    </w:p>
    <w:p w:rsidR="00873F04" w:rsidRPr="00221FA7" w:rsidRDefault="00873F04" w:rsidP="00873F04">
      <w:pPr>
        <w:spacing w:line="240" w:lineRule="auto"/>
        <w:jc w:val="both"/>
        <w:rPr>
          <w:rFonts w:ascii="Century Gothic" w:hAnsi="Century Gothic" w:cs="Times New Roman"/>
          <w:i/>
          <w:color w:val="000000"/>
          <w:sz w:val="24"/>
          <w:szCs w:val="24"/>
          <w:shd w:val="clear" w:color="auto" w:fill="FFFFFF"/>
        </w:rPr>
      </w:pPr>
      <w:r w:rsidRPr="00221FA7">
        <w:rPr>
          <w:rFonts w:ascii="Century Gothic" w:hAnsi="Century Gothic" w:cs="Times New Roman"/>
          <w:sz w:val="24"/>
          <w:szCs w:val="24"/>
        </w:rPr>
        <w:t xml:space="preserve">Recientemente quedó al descubierto la manera de operar de </w:t>
      </w:r>
      <w:r>
        <w:rPr>
          <w:rFonts w:ascii="Century Gothic" w:hAnsi="Century Gothic" w:cs="Times New Roman"/>
          <w:sz w:val="24"/>
          <w:szCs w:val="24"/>
        </w:rPr>
        <w:t xml:space="preserve">un </w:t>
      </w:r>
      <w:r w:rsidRPr="00221FA7">
        <w:rPr>
          <w:rFonts w:ascii="Century Gothic" w:hAnsi="Century Gothic" w:cs="Times New Roman"/>
          <w:sz w:val="24"/>
          <w:szCs w:val="24"/>
        </w:rPr>
        <w:t>g</w:t>
      </w:r>
      <w:r>
        <w:rPr>
          <w:rFonts w:ascii="Century Gothic" w:hAnsi="Century Gothic" w:cs="Times New Roman"/>
          <w:sz w:val="24"/>
          <w:szCs w:val="24"/>
        </w:rPr>
        <w:t xml:space="preserve">rupo político, en el que un </w:t>
      </w:r>
      <w:r w:rsidRPr="00221FA7">
        <w:rPr>
          <w:rFonts w:ascii="Century Gothic" w:hAnsi="Century Gothic" w:cs="Times New Roman"/>
          <w:sz w:val="24"/>
          <w:szCs w:val="24"/>
        </w:rPr>
        <w:t>Ex Senador detenido</w:t>
      </w:r>
      <w:r>
        <w:rPr>
          <w:rFonts w:ascii="Century Gothic" w:hAnsi="Century Gothic" w:cs="Times New Roman"/>
          <w:sz w:val="24"/>
          <w:szCs w:val="24"/>
        </w:rPr>
        <w:t xml:space="preserve"> </w:t>
      </w:r>
      <w:r w:rsidRPr="00221FA7">
        <w:rPr>
          <w:rFonts w:ascii="Century Gothic" w:hAnsi="Century Gothic" w:cs="Times New Roman"/>
          <w:sz w:val="24"/>
          <w:szCs w:val="24"/>
        </w:rPr>
        <w:t>por parapolítica, investigado por tráfico de drogas y por intent</w:t>
      </w:r>
      <w:r>
        <w:rPr>
          <w:rFonts w:ascii="Century Gothic" w:hAnsi="Century Gothic" w:cs="Times New Roman"/>
          <w:sz w:val="24"/>
          <w:szCs w:val="24"/>
        </w:rPr>
        <w:t>ar</w:t>
      </w:r>
      <w:r w:rsidRPr="00221FA7">
        <w:rPr>
          <w:rFonts w:ascii="Century Gothic" w:hAnsi="Century Gothic" w:cs="Times New Roman"/>
          <w:sz w:val="24"/>
          <w:szCs w:val="24"/>
        </w:rPr>
        <w:t xml:space="preserve"> alterar los resultados de las elecciones</w:t>
      </w:r>
      <w:r>
        <w:rPr>
          <w:rFonts w:ascii="Century Gothic" w:hAnsi="Century Gothic" w:cs="Times New Roman"/>
          <w:sz w:val="24"/>
          <w:szCs w:val="24"/>
        </w:rPr>
        <w:t xml:space="preserve"> atípicas en el Valle del Cauca</w:t>
      </w:r>
      <w:r w:rsidRPr="00221FA7">
        <w:rPr>
          <w:rStyle w:val="Refdenotaalpie"/>
          <w:rFonts w:ascii="Century Gothic" w:hAnsi="Century Gothic" w:cs="Times New Roman"/>
          <w:sz w:val="24"/>
          <w:szCs w:val="24"/>
        </w:rPr>
        <w:footnoteReference w:id="3"/>
      </w:r>
      <w:r>
        <w:rPr>
          <w:rFonts w:ascii="Century Gothic" w:hAnsi="Century Gothic" w:cs="Times New Roman"/>
          <w:sz w:val="24"/>
          <w:szCs w:val="24"/>
        </w:rPr>
        <w:t xml:space="preserve">, </w:t>
      </w:r>
      <w:r w:rsidRPr="00221FA7">
        <w:rPr>
          <w:rFonts w:ascii="Century Gothic" w:hAnsi="Century Gothic" w:cs="Times New Roman"/>
          <w:sz w:val="24"/>
          <w:szCs w:val="24"/>
        </w:rPr>
        <w:t>tuvo la capacidad de construir una compleja red de alcaldes, conc</w:t>
      </w:r>
      <w:r>
        <w:rPr>
          <w:rFonts w:ascii="Century Gothic" w:hAnsi="Century Gothic" w:cs="Times New Roman"/>
          <w:sz w:val="24"/>
          <w:szCs w:val="24"/>
        </w:rPr>
        <w:t>ejales, diputados y gobernadores.</w:t>
      </w:r>
    </w:p>
    <w:p w:rsidR="00873F04" w:rsidRPr="00221FA7" w:rsidRDefault="00873F04" w:rsidP="00873F04">
      <w:pPr>
        <w:spacing w:line="240" w:lineRule="auto"/>
        <w:jc w:val="both"/>
        <w:rPr>
          <w:rFonts w:ascii="Century Gothic" w:hAnsi="Century Gothic" w:cs="Times New Roman"/>
          <w:color w:val="000000"/>
          <w:sz w:val="24"/>
          <w:szCs w:val="24"/>
          <w:shd w:val="clear" w:color="auto" w:fill="FFFFFF"/>
        </w:rPr>
      </w:pPr>
      <w:r w:rsidRPr="00221FA7">
        <w:rPr>
          <w:rFonts w:ascii="Century Gothic" w:hAnsi="Century Gothic" w:cs="Times New Roman"/>
          <w:color w:val="000000"/>
          <w:sz w:val="24"/>
          <w:szCs w:val="24"/>
          <w:shd w:val="clear" w:color="auto" w:fill="FFFFFF"/>
        </w:rPr>
        <w:t xml:space="preserve">El Ex Senador construyó en torno a él una fábrica de avales </w:t>
      </w:r>
      <w:r>
        <w:rPr>
          <w:rFonts w:ascii="Century Gothic" w:hAnsi="Century Gothic" w:cs="Times New Roman"/>
          <w:color w:val="000000"/>
          <w:sz w:val="24"/>
          <w:szCs w:val="24"/>
          <w:shd w:val="clear" w:color="auto" w:fill="FFFFFF"/>
        </w:rPr>
        <w:t xml:space="preserve">que creo para </w:t>
      </w:r>
      <w:r w:rsidRPr="00221FA7">
        <w:rPr>
          <w:rFonts w:ascii="Century Gothic" w:hAnsi="Century Gothic" w:cs="Times New Roman"/>
          <w:color w:val="000000"/>
          <w:sz w:val="24"/>
          <w:szCs w:val="24"/>
          <w:shd w:val="clear" w:color="auto" w:fill="FFFFFF"/>
        </w:rPr>
        <w:t>las elecciones de 2011</w:t>
      </w:r>
      <w:r w:rsidRPr="00221FA7">
        <w:rPr>
          <w:rStyle w:val="Refdenotaalpie"/>
          <w:rFonts w:ascii="Century Gothic" w:hAnsi="Century Gothic" w:cs="Times New Roman"/>
          <w:color w:val="000000"/>
          <w:sz w:val="24"/>
          <w:szCs w:val="24"/>
          <w:shd w:val="clear" w:color="auto" w:fill="FFFFFF"/>
        </w:rPr>
        <w:footnoteReference w:id="4"/>
      </w:r>
      <w:r>
        <w:rPr>
          <w:rFonts w:ascii="Century Gothic" w:hAnsi="Century Gothic" w:cs="Times New Roman"/>
          <w:color w:val="000000"/>
          <w:sz w:val="24"/>
          <w:szCs w:val="24"/>
          <w:shd w:val="clear" w:color="auto" w:fill="FFFFFF"/>
        </w:rPr>
        <w:t xml:space="preserve">, donde </w:t>
      </w:r>
      <w:r w:rsidRPr="00221FA7">
        <w:rPr>
          <w:rFonts w:ascii="Century Gothic" w:hAnsi="Century Gothic" w:cs="Times New Roman"/>
          <w:color w:val="000000"/>
          <w:sz w:val="24"/>
          <w:szCs w:val="24"/>
          <w:shd w:val="clear" w:color="auto" w:fill="FFFFFF"/>
        </w:rPr>
        <w:t xml:space="preserve">tenía cinco candidatos a gobernaciones, 101 para asambleas, 106 </w:t>
      </w:r>
      <w:r>
        <w:rPr>
          <w:rFonts w:ascii="Century Gothic" w:hAnsi="Century Gothic" w:cs="Times New Roman"/>
          <w:color w:val="000000"/>
          <w:sz w:val="24"/>
          <w:szCs w:val="24"/>
          <w:shd w:val="clear" w:color="auto" w:fill="FFFFFF"/>
        </w:rPr>
        <w:t xml:space="preserve">para </w:t>
      </w:r>
      <w:r w:rsidRPr="00221FA7">
        <w:rPr>
          <w:rFonts w:ascii="Century Gothic" w:hAnsi="Century Gothic" w:cs="Times New Roman"/>
          <w:color w:val="000000"/>
          <w:sz w:val="24"/>
          <w:szCs w:val="24"/>
          <w:shd w:val="clear" w:color="auto" w:fill="FFFFFF"/>
        </w:rPr>
        <w:t>alcaldías y 2.363 aspirantes a concejos</w:t>
      </w:r>
      <w:r>
        <w:rPr>
          <w:rFonts w:ascii="Century Gothic" w:hAnsi="Century Gothic" w:cs="Times New Roman"/>
          <w:color w:val="000000"/>
          <w:sz w:val="24"/>
          <w:szCs w:val="24"/>
          <w:shd w:val="clear" w:color="auto" w:fill="FFFFFF"/>
        </w:rPr>
        <w:t xml:space="preserve"> municipales</w:t>
      </w:r>
      <w:r w:rsidRPr="00221FA7">
        <w:rPr>
          <w:rFonts w:ascii="Century Gothic" w:hAnsi="Century Gothic" w:cs="Times New Roman"/>
          <w:color w:val="000000"/>
          <w:sz w:val="24"/>
          <w:szCs w:val="24"/>
          <w:shd w:val="clear" w:color="auto" w:fill="FFFFFF"/>
        </w:rPr>
        <w:t>. Con esa maquinaria se propon</w:t>
      </w:r>
      <w:r>
        <w:rPr>
          <w:rFonts w:ascii="Century Gothic" w:hAnsi="Century Gothic" w:cs="Times New Roman"/>
          <w:color w:val="000000"/>
          <w:sz w:val="24"/>
          <w:szCs w:val="24"/>
          <w:shd w:val="clear" w:color="auto" w:fill="FFFFFF"/>
        </w:rPr>
        <w:t>ía</w:t>
      </w:r>
      <w:r w:rsidRPr="00221FA7">
        <w:rPr>
          <w:rFonts w:ascii="Century Gothic" w:hAnsi="Century Gothic" w:cs="Times New Roman"/>
          <w:color w:val="000000"/>
          <w:sz w:val="24"/>
          <w:szCs w:val="24"/>
          <w:shd w:val="clear" w:color="auto" w:fill="FFFFFF"/>
        </w:rPr>
        <w:t xml:space="preserve"> aumentar la </w:t>
      </w:r>
      <w:r>
        <w:rPr>
          <w:rFonts w:ascii="Century Gothic" w:hAnsi="Century Gothic" w:cs="Times New Roman"/>
          <w:color w:val="000000"/>
          <w:sz w:val="24"/>
          <w:szCs w:val="24"/>
          <w:shd w:val="clear" w:color="auto" w:fill="FFFFFF"/>
        </w:rPr>
        <w:t>cuota de</w:t>
      </w:r>
      <w:r w:rsidRPr="00221FA7">
        <w:rPr>
          <w:rFonts w:ascii="Century Gothic" w:hAnsi="Century Gothic" w:cs="Times New Roman"/>
          <w:color w:val="000000"/>
          <w:sz w:val="24"/>
          <w:szCs w:val="24"/>
          <w:shd w:val="clear" w:color="auto" w:fill="FFFFFF"/>
        </w:rPr>
        <w:t xml:space="preserve"> seis diputados, diez alcaldes y 156 concejales. De acuerd</w:t>
      </w:r>
      <w:r>
        <w:rPr>
          <w:rFonts w:ascii="Century Gothic" w:hAnsi="Century Gothic" w:cs="Times New Roman"/>
          <w:color w:val="000000"/>
          <w:sz w:val="24"/>
          <w:szCs w:val="24"/>
          <w:shd w:val="clear" w:color="auto" w:fill="FFFFFF"/>
        </w:rPr>
        <w:t>o con datos de la misma revista</w:t>
      </w:r>
      <w:r w:rsidRPr="00221FA7">
        <w:rPr>
          <w:rStyle w:val="Refdenotaalpie"/>
          <w:rFonts w:ascii="Century Gothic" w:hAnsi="Century Gothic" w:cs="Times New Roman"/>
          <w:color w:val="000000"/>
          <w:sz w:val="24"/>
          <w:szCs w:val="24"/>
          <w:shd w:val="clear" w:color="auto" w:fill="FFFFFF"/>
        </w:rPr>
        <w:footnoteReference w:id="5"/>
      </w:r>
      <w:r w:rsidRPr="00221FA7">
        <w:rPr>
          <w:rFonts w:ascii="Century Gothic" w:hAnsi="Century Gothic" w:cs="Times New Roman"/>
          <w:color w:val="000000"/>
          <w:sz w:val="24"/>
          <w:szCs w:val="24"/>
          <w:shd w:val="clear" w:color="auto" w:fill="FFFFFF"/>
        </w:rPr>
        <w:t xml:space="preserve"> en las elecciones al Congreso en 2010, aumentó su influencia en el Congreso al pasar de tres parlamentarios a siete, y la votación de su estructura política compuesta por tres partidos aumentó de unos 100.000  a 250.000 votos.</w:t>
      </w:r>
    </w:p>
    <w:p w:rsidR="00873F04" w:rsidRPr="00221FA7" w:rsidRDefault="00873F04" w:rsidP="00873F04">
      <w:pPr>
        <w:spacing w:line="240" w:lineRule="auto"/>
        <w:jc w:val="both"/>
        <w:rPr>
          <w:rFonts w:ascii="Century Gothic" w:hAnsi="Century Gothic" w:cs="Times New Roman"/>
          <w:sz w:val="24"/>
          <w:szCs w:val="24"/>
        </w:rPr>
      </w:pPr>
      <w:r>
        <w:rPr>
          <w:rFonts w:ascii="Century Gothic" w:hAnsi="Century Gothic" w:cs="Times New Roman"/>
          <w:color w:val="000000"/>
          <w:sz w:val="24"/>
          <w:szCs w:val="24"/>
          <w:shd w:val="clear" w:color="auto" w:fill="FFFFFF"/>
        </w:rPr>
        <w:t xml:space="preserve">Así como este esquema, se han constituido otras estructuras en el territorio nacional, lo que ha generado que el </w:t>
      </w:r>
      <w:r w:rsidRPr="00221FA7">
        <w:rPr>
          <w:rFonts w:ascii="Century Gothic" w:hAnsi="Century Gothic" w:cs="Times New Roman"/>
          <w:color w:val="000000"/>
          <w:sz w:val="24"/>
          <w:szCs w:val="24"/>
          <w:shd w:val="clear" w:color="auto" w:fill="FFFFFF"/>
        </w:rPr>
        <w:t>país</w:t>
      </w:r>
      <w:r>
        <w:rPr>
          <w:rFonts w:ascii="Century Gothic" w:hAnsi="Century Gothic" w:cs="Times New Roman"/>
          <w:color w:val="000000"/>
          <w:sz w:val="24"/>
          <w:szCs w:val="24"/>
          <w:shd w:val="clear" w:color="auto" w:fill="FFFFFF"/>
        </w:rPr>
        <w:t xml:space="preserve"> esté ubicado </w:t>
      </w:r>
      <w:r w:rsidRPr="00221FA7">
        <w:rPr>
          <w:rFonts w:ascii="Century Gothic" w:hAnsi="Century Gothic" w:cs="Times New Roman"/>
          <w:color w:val="000000"/>
          <w:sz w:val="24"/>
          <w:szCs w:val="24"/>
          <w:shd w:val="clear" w:color="auto" w:fill="FFFFFF"/>
        </w:rPr>
        <w:t>en el puesto 83 de 168</w:t>
      </w:r>
      <w:r>
        <w:rPr>
          <w:rFonts w:ascii="Century Gothic" w:hAnsi="Century Gothic" w:cs="Times New Roman"/>
          <w:color w:val="000000"/>
          <w:sz w:val="24"/>
          <w:szCs w:val="24"/>
          <w:shd w:val="clear" w:color="auto" w:fill="FFFFFF"/>
        </w:rPr>
        <w:t xml:space="preserve">, </w:t>
      </w:r>
      <w:r w:rsidRPr="00221FA7">
        <w:rPr>
          <w:rFonts w:ascii="Century Gothic" w:hAnsi="Century Gothic" w:cs="Times New Roman"/>
          <w:color w:val="000000"/>
          <w:sz w:val="24"/>
          <w:szCs w:val="24"/>
          <w:shd w:val="clear" w:color="auto" w:fill="FFFFFF"/>
        </w:rPr>
        <w:t>en el índice de percepción de corrupción</w:t>
      </w:r>
      <w:r w:rsidRPr="00221FA7">
        <w:rPr>
          <w:rStyle w:val="Refdenotaalpie"/>
          <w:rFonts w:ascii="Century Gothic" w:hAnsi="Century Gothic" w:cs="Times New Roman"/>
          <w:color w:val="000000"/>
          <w:sz w:val="24"/>
          <w:szCs w:val="24"/>
          <w:shd w:val="clear" w:color="auto" w:fill="FFFFFF"/>
        </w:rPr>
        <w:footnoteReference w:id="6"/>
      </w:r>
      <w:r w:rsidRPr="00221FA7">
        <w:rPr>
          <w:rFonts w:ascii="Century Gothic" w:hAnsi="Century Gothic" w:cs="Times New Roman"/>
          <w:color w:val="000000"/>
          <w:sz w:val="24"/>
          <w:szCs w:val="24"/>
          <w:shd w:val="clear" w:color="auto" w:fill="FFFFFF"/>
        </w:rPr>
        <w:t>, datos que están respaldados por cifras de la Procuraduría General de la Nación que  indican que el 77%</w:t>
      </w:r>
      <w:r w:rsidRPr="00221FA7">
        <w:rPr>
          <w:rStyle w:val="Refdenotaalpie"/>
          <w:rFonts w:ascii="Century Gothic" w:hAnsi="Century Gothic" w:cs="Times New Roman"/>
          <w:color w:val="000000"/>
          <w:sz w:val="24"/>
          <w:szCs w:val="24"/>
          <w:shd w:val="clear" w:color="auto" w:fill="FFFFFF"/>
        </w:rPr>
        <w:footnoteReference w:id="7"/>
      </w:r>
      <w:r w:rsidRPr="00221FA7">
        <w:rPr>
          <w:rFonts w:ascii="Century Gothic" w:hAnsi="Century Gothic" w:cs="Times New Roman"/>
          <w:color w:val="000000"/>
          <w:sz w:val="24"/>
          <w:szCs w:val="24"/>
          <w:shd w:val="clear" w:color="auto" w:fill="FFFFFF"/>
        </w:rPr>
        <w:t xml:space="preserve"> de los procesos que</w:t>
      </w:r>
      <w:r>
        <w:rPr>
          <w:rFonts w:ascii="Century Gothic" w:hAnsi="Century Gothic" w:cs="Times New Roman"/>
          <w:color w:val="000000"/>
          <w:sz w:val="24"/>
          <w:szCs w:val="24"/>
          <w:shd w:val="clear" w:color="auto" w:fill="FFFFFF"/>
        </w:rPr>
        <w:t xml:space="preserve"> actualmente </w:t>
      </w:r>
      <w:r w:rsidRPr="00221FA7">
        <w:rPr>
          <w:rFonts w:ascii="Century Gothic" w:hAnsi="Century Gothic" w:cs="Times New Roman"/>
          <w:color w:val="000000"/>
          <w:sz w:val="24"/>
          <w:szCs w:val="24"/>
          <w:shd w:val="clear" w:color="auto" w:fill="FFFFFF"/>
        </w:rPr>
        <w:t xml:space="preserve">adelanta son por corrupción. </w:t>
      </w:r>
    </w:p>
    <w:p w:rsidR="00873F04" w:rsidRPr="00221FA7" w:rsidRDefault="00873F04" w:rsidP="00873F04">
      <w:pPr>
        <w:spacing w:line="240" w:lineRule="auto"/>
        <w:jc w:val="both"/>
        <w:rPr>
          <w:rFonts w:ascii="Century Gothic" w:hAnsi="Century Gothic" w:cs="Times New Roman"/>
          <w:b/>
          <w:sz w:val="24"/>
          <w:szCs w:val="24"/>
        </w:rPr>
      </w:pPr>
      <w:r w:rsidRPr="00221FA7">
        <w:rPr>
          <w:rFonts w:ascii="Century Gothic" w:hAnsi="Century Gothic" w:cs="Times New Roman"/>
          <w:b/>
          <w:sz w:val="24"/>
          <w:szCs w:val="24"/>
        </w:rPr>
        <w:t xml:space="preserve">Legislación comparada: </w:t>
      </w:r>
    </w:p>
    <w:p w:rsidR="00873F04" w:rsidRPr="00221FA7" w:rsidRDefault="00873F04" w:rsidP="00873F04">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lastRenderedPageBreak/>
        <w:t>La reelección es un debate importante en países latinoamericanos</w:t>
      </w:r>
      <w:r>
        <w:rPr>
          <w:rFonts w:ascii="Century Gothic" w:hAnsi="Century Gothic" w:cs="Times New Roman"/>
          <w:sz w:val="24"/>
          <w:szCs w:val="24"/>
        </w:rPr>
        <w:t>,</w:t>
      </w:r>
      <w:r w:rsidRPr="00221FA7">
        <w:rPr>
          <w:rFonts w:ascii="Century Gothic" w:hAnsi="Century Gothic" w:cs="Times New Roman"/>
          <w:sz w:val="24"/>
          <w:szCs w:val="24"/>
        </w:rPr>
        <w:t xml:space="preserve"> </w:t>
      </w:r>
      <w:r>
        <w:rPr>
          <w:rFonts w:ascii="Century Gothic" w:hAnsi="Century Gothic" w:cs="Times New Roman"/>
          <w:sz w:val="24"/>
          <w:szCs w:val="24"/>
        </w:rPr>
        <w:t>toda vez que</w:t>
      </w:r>
      <w:r w:rsidRPr="00221FA7">
        <w:rPr>
          <w:rFonts w:ascii="Century Gothic" w:hAnsi="Century Gothic" w:cs="Times New Roman"/>
          <w:sz w:val="24"/>
          <w:szCs w:val="24"/>
        </w:rPr>
        <w:t xml:space="preserve"> debe</w:t>
      </w:r>
      <w:r>
        <w:rPr>
          <w:rFonts w:ascii="Century Gothic" w:hAnsi="Century Gothic" w:cs="Times New Roman"/>
          <w:sz w:val="24"/>
          <w:szCs w:val="24"/>
        </w:rPr>
        <w:t>n</w:t>
      </w:r>
      <w:r w:rsidRPr="00221FA7">
        <w:rPr>
          <w:rFonts w:ascii="Century Gothic" w:hAnsi="Century Gothic" w:cs="Times New Roman"/>
          <w:sz w:val="24"/>
          <w:szCs w:val="24"/>
        </w:rPr>
        <w:t xml:space="preserve"> tenerse en cuenta </w:t>
      </w:r>
      <w:r>
        <w:rPr>
          <w:rFonts w:ascii="Century Gothic" w:hAnsi="Century Gothic" w:cs="Times New Roman"/>
          <w:sz w:val="24"/>
          <w:szCs w:val="24"/>
        </w:rPr>
        <w:t xml:space="preserve">los potenciales beneficios y perjuicios </w:t>
      </w:r>
      <w:r w:rsidRPr="00221FA7">
        <w:rPr>
          <w:rFonts w:ascii="Century Gothic" w:hAnsi="Century Gothic" w:cs="Times New Roman"/>
          <w:sz w:val="24"/>
          <w:szCs w:val="24"/>
        </w:rPr>
        <w:t xml:space="preserve">que </w:t>
      </w:r>
      <w:r>
        <w:rPr>
          <w:rFonts w:ascii="Century Gothic" w:hAnsi="Century Gothic" w:cs="Times New Roman"/>
          <w:sz w:val="24"/>
          <w:szCs w:val="24"/>
        </w:rPr>
        <w:t>puede significar</w:t>
      </w:r>
      <w:r w:rsidRPr="00221FA7">
        <w:rPr>
          <w:rFonts w:ascii="Century Gothic" w:hAnsi="Century Gothic" w:cs="Times New Roman"/>
          <w:sz w:val="24"/>
          <w:szCs w:val="24"/>
        </w:rPr>
        <w:t xml:space="preserve"> </w:t>
      </w:r>
      <w:r>
        <w:rPr>
          <w:rFonts w:ascii="Century Gothic" w:hAnsi="Century Gothic" w:cs="Times New Roman"/>
          <w:sz w:val="24"/>
          <w:szCs w:val="24"/>
        </w:rPr>
        <w:t xml:space="preserve">esta figura en países tan jóvenes, </w:t>
      </w:r>
      <w:r w:rsidRPr="00221FA7">
        <w:rPr>
          <w:rFonts w:ascii="Century Gothic" w:hAnsi="Century Gothic" w:cs="Times New Roman"/>
          <w:sz w:val="24"/>
          <w:szCs w:val="24"/>
        </w:rPr>
        <w:t>democráticamente hablando</w:t>
      </w:r>
      <w:r>
        <w:rPr>
          <w:rFonts w:ascii="Century Gothic" w:hAnsi="Century Gothic" w:cs="Times New Roman"/>
          <w:sz w:val="24"/>
          <w:szCs w:val="24"/>
        </w:rPr>
        <w:t>.</w:t>
      </w:r>
      <w:r w:rsidRPr="00221FA7">
        <w:rPr>
          <w:rFonts w:ascii="Century Gothic" w:hAnsi="Century Gothic" w:cs="Times New Roman"/>
          <w:sz w:val="24"/>
          <w:szCs w:val="24"/>
        </w:rPr>
        <w:t xml:space="preserve"> </w:t>
      </w:r>
      <w:r>
        <w:rPr>
          <w:rFonts w:ascii="Century Gothic" w:hAnsi="Century Gothic" w:cs="Times New Roman"/>
          <w:sz w:val="24"/>
          <w:szCs w:val="24"/>
        </w:rPr>
        <w:t>Si bien l</w:t>
      </w:r>
      <w:r w:rsidRPr="00221FA7">
        <w:rPr>
          <w:rFonts w:ascii="Century Gothic" w:hAnsi="Century Gothic" w:cs="Times New Roman"/>
          <w:sz w:val="24"/>
          <w:szCs w:val="24"/>
        </w:rPr>
        <w:t>a reelección a la que usualmente se le presta mayor atención es a la presidencial, por lo que representa tener un mandatario gobernando por más de un período</w:t>
      </w:r>
      <w:r>
        <w:rPr>
          <w:rFonts w:ascii="Century Gothic" w:hAnsi="Century Gothic" w:cs="Times New Roman"/>
          <w:sz w:val="24"/>
          <w:szCs w:val="24"/>
        </w:rPr>
        <w:t>, no puede negarse la importancia que la reelección de cuerpos colegiados tiene para cualquier democracia. Por estas razones, a</w:t>
      </w:r>
      <w:r w:rsidRPr="00221FA7">
        <w:rPr>
          <w:rFonts w:ascii="Century Gothic" w:hAnsi="Century Gothic" w:cs="Times New Roman"/>
          <w:sz w:val="24"/>
          <w:szCs w:val="24"/>
        </w:rPr>
        <w:t xml:space="preserve"> continuación </w:t>
      </w:r>
      <w:r>
        <w:rPr>
          <w:rFonts w:ascii="Century Gothic" w:hAnsi="Century Gothic" w:cs="Times New Roman"/>
          <w:sz w:val="24"/>
          <w:szCs w:val="24"/>
        </w:rPr>
        <w:t xml:space="preserve">se presenta </w:t>
      </w:r>
      <w:r w:rsidRPr="00221FA7">
        <w:rPr>
          <w:rFonts w:ascii="Century Gothic" w:hAnsi="Century Gothic" w:cs="Times New Roman"/>
          <w:sz w:val="24"/>
          <w:szCs w:val="24"/>
        </w:rPr>
        <w:t>un panorama de países latinoamericanos en donde la reelección por más de dos periodos consecutivos no está permitida para los legisladores.</w:t>
      </w:r>
    </w:p>
    <w:p w:rsidR="00873F04" w:rsidRDefault="00873F04" w:rsidP="00873F04">
      <w:pPr>
        <w:pBdr>
          <w:bottom w:val="single" w:sz="12" w:space="1" w:color="auto"/>
        </w:pBd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En el caso de México, el 29 de Abril de 1933 se promulgó una reforma constitucional que prohíbe desde entonces la reelección inmediata de legisladores. </w:t>
      </w:r>
      <w:r>
        <w:rPr>
          <w:rFonts w:ascii="Century Gothic" w:hAnsi="Century Gothic" w:cs="Times New Roman"/>
          <w:sz w:val="24"/>
          <w:szCs w:val="24"/>
        </w:rPr>
        <w:t>Esta reforma fue adelantada por</w:t>
      </w:r>
      <w:r w:rsidRPr="00221FA7">
        <w:rPr>
          <w:rFonts w:ascii="Century Gothic" w:hAnsi="Century Gothic" w:cs="Times New Roman"/>
          <w:sz w:val="24"/>
          <w:szCs w:val="24"/>
        </w:rPr>
        <w:t xml:space="preserve"> el PNR (Partido Nacional Revolucionario)</w:t>
      </w:r>
      <w:r>
        <w:rPr>
          <w:rFonts w:ascii="Century Gothic" w:hAnsi="Century Gothic" w:cs="Times New Roman"/>
          <w:sz w:val="24"/>
          <w:szCs w:val="24"/>
        </w:rPr>
        <w:t>,</w:t>
      </w:r>
      <w:r w:rsidRPr="00221FA7">
        <w:rPr>
          <w:rFonts w:ascii="Century Gothic" w:hAnsi="Century Gothic" w:cs="Times New Roman"/>
          <w:sz w:val="24"/>
          <w:szCs w:val="24"/>
        </w:rPr>
        <w:t xml:space="preserve"> </w:t>
      </w:r>
      <w:r>
        <w:rPr>
          <w:rFonts w:ascii="Century Gothic" w:hAnsi="Century Gothic" w:cs="Times New Roman"/>
          <w:sz w:val="24"/>
          <w:szCs w:val="24"/>
        </w:rPr>
        <w:t xml:space="preserve">partido que, con base en </w:t>
      </w:r>
      <w:r w:rsidRPr="00221FA7">
        <w:rPr>
          <w:rFonts w:ascii="Century Gothic" w:hAnsi="Century Gothic" w:cs="Times New Roman"/>
          <w:sz w:val="24"/>
          <w:szCs w:val="24"/>
        </w:rPr>
        <w:t xml:space="preserve">argumentos como </w:t>
      </w:r>
      <w:r>
        <w:rPr>
          <w:rFonts w:ascii="Century Gothic" w:hAnsi="Century Gothic" w:cs="Times New Roman"/>
          <w:sz w:val="24"/>
          <w:szCs w:val="24"/>
        </w:rPr>
        <w:t xml:space="preserve">la importancia de evitar </w:t>
      </w:r>
      <w:r w:rsidRPr="00221FA7">
        <w:rPr>
          <w:rFonts w:ascii="Century Gothic" w:hAnsi="Century Gothic" w:cs="Times New Roman"/>
          <w:sz w:val="24"/>
          <w:szCs w:val="24"/>
        </w:rPr>
        <w:t>el continuismo y la formación de enclaves políticos dentro del Congreso, los gobiernos de los Estados y las legislaturas locales</w:t>
      </w:r>
      <w:r>
        <w:rPr>
          <w:rFonts w:ascii="Century Gothic" w:hAnsi="Century Gothic" w:cs="Times New Roman"/>
          <w:sz w:val="24"/>
          <w:szCs w:val="24"/>
        </w:rPr>
        <w:t>, logró prohibir la reelección inmediata en los cuerpos colegiados tanto a nivel nacional como estatal y local</w:t>
      </w:r>
      <w:r w:rsidRPr="00221FA7">
        <w:rPr>
          <w:rFonts w:ascii="Century Gothic" w:hAnsi="Century Gothic" w:cs="Times New Roman"/>
          <w:sz w:val="24"/>
          <w:szCs w:val="24"/>
        </w:rPr>
        <w:t xml:space="preserve">.  </w:t>
      </w:r>
    </w:p>
    <w:p w:rsidR="00873F04" w:rsidRDefault="00873F04" w:rsidP="00873F04">
      <w:pPr>
        <w:pBdr>
          <w:bottom w:val="single" w:sz="12" w:space="1" w:color="auto"/>
        </w:pBd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El beneficiario inmediato de esta reforma anti-reeleccionista sería Lázaro Cárdenas, </w:t>
      </w:r>
      <w:r>
        <w:rPr>
          <w:rFonts w:ascii="Century Gothic" w:hAnsi="Century Gothic" w:cs="Times New Roman"/>
          <w:sz w:val="24"/>
          <w:szCs w:val="24"/>
        </w:rPr>
        <w:t xml:space="preserve">expresidente mexicano </w:t>
      </w:r>
      <w:r w:rsidRPr="00221FA7">
        <w:rPr>
          <w:rFonts w:ascii="Century Gothic" w:hAnsi="Century Gothic" w:cs="Times New Roman"/>
          <w:sz w:val="24"/>
          <w:szCs w:val="24"/>
        </w:rPr>
        <w:t>qu</w:t>
      </w:r>
      <w:r>
        <w:rPr>
          <w:rFonts w:ascii="Century Gothic" w:hAnsi="Century Gothic" w:cs="Times New Roman"/>
          <w:sz w:val="24"/>
          <w:szCs w:val="24"/>
        </w:rPr>
        <w:t xml:space="preserve">e </w:t>
      </w:r>
      <w:r w:rsidRPr="00221FA7">
        <w:rPr>
          <w:rFonts w:ascii="Century Gothic" w:hAnsi="Century Gothic" w:cs="Times New Roman"/>
          <w:sz w:val="24"/>
          <w:szCs w:val="24"/>
        </w:rPr>
        <w:t xml:space="preserve">en 1934 fue </w:t>
      </w:r>
      <w:r>
        <w:rPr>
          <w:rFonts w:ascii="Century Gothic" w:hAnsi="Century Gothic" w:cs="Times New Roman"/>
          <w:sz w:val="24"/>
          <w:szCs w:val="24"/>
        </w:rPr>
        <w:t>sería el primero en</w:t>
      </w:r>
      <w:r w:rsidRPr="00221FA7">
        <w:rPr>
          <w:rFonts w:ascii="Century Gothic" w:hAnsi="Century Gothic" w:cs="Times New Roman"/>
          <w:sz w:val="24"/>
          <w:szCs w:val="24"/>
        </w:rPr>
        <w:t xml:space="preserve"> intervenir en la conformación de las listas de candidatos para el Congreso de la época. </w:t>
      </w:r>
      <w:r>
        <w:rPr>
          <w:rFonts w:ascii="Century Gothic" w:hAnsi="Century Gothic" w:cs="Times New Roman"/>
          <w:sz w:val="24"/>
          <w:szCs w:val="24"/>
        </w:rPr>
        <w:t>Más tarde,</w:t>
      </w:r>
      <w:r w:rsidRPr="00221FA7">
        <w:rPr>
          <w:rFonts w:ascii="Century Gothic" w:hAnsi="Century Gothic" w:cs="Times New Roman"/>
          <w:sz w:val="24"/>
          <w:szCs w:val="24"/>
        </w:rPr>
        <w:t xml:space="preserve"> en 1964</w:t>
      </w:r>
      <w:r>
        <w:rPr>
          <w:rFonts w:ascii="Century Gothic" w:hAnsi="Century Gothic" w:cs="Times New Roman"/>
          <w:sz w:val="24"/>
          <w:szCs w:val="24"/>
        </w:rPr>
        <w:t>,</w:t>
      </w:r>
      <w:r w:rsidRPr="00221FA7">
        <w:rPr>
          <w:rFonts w:ascii="Century Gothic" w:hAnsi="Century Gothic" w:cs="Times New Roman"/>
          <w:sz w:val="24"/>
          <w:szCs w:val="24"/>
        </w:rPr>
        <w:t xml:space="preserve"> la Cámara de Diputados aprobó una reforma para permitir nuevamente la reelección legislativa. La iniciativa provino del entonces Partido Popular Socialista (PPS), considerado como un partido satélite del PRI</w:t>
      </w:r>
      <w:r>
        <w:rPr>
          <w:rFonts w:ascii="Century Gothic" w:hAnsi="Century Gothic" w:cs="Times New Roman"/>
          <w:sz w:val="24"/>
          <w:szCs w:val="24"/>
        </w:rPr>
        <w:t xml:space="preserve"> (Partido Revolucionario Institucional). </w:t>
      </w:r>
      <w:r w:rsidRPr="00221FA7">
        <w:rPr>
          <w:rFonts w:ascii="Century Gothic" w:hAnsi="Century Gothic" w:cs="Times New Roman"/>
          <w:sz w:val="24"/>
          <w:szCs w:val="24"/>
        </w:rPr>
        <w:t>Los promotores de esta iniciativa afirmaron que debía haber una profesionalización del Congreso</w:t>
      </w:r>
      <w:r>
        <w:rPr>
          <w:rFonts w:ascii="Century Gothic" w:hAnsi="Century Gothic" w:cs="Times New Roman"/>
          <w:sz w:val="24"/>
          <w:szCs w:val="24"/>
        </w:rPr>
        <w:t xml:space="preserve">, sin embargo, </w:t>
      </w:r>
      <w:r w:rsidRPr="00221FA7">
        <w:rPr>
          <w:rFonts w:ascii="Century Gothic" w:hAnsi="Century Gothic" w:cs="Times New Roman"/>
          <w:sz w:val="24"/>
          <w:szCs w:val="24"/>
        </w:rPr>
        <w:t xml:space="preserve">su </w:t>
      </w:r>
      <w:r>
        <w:rPr>
          <w:rFonts w:ascii="Century Gothic" w:hAnsi="Century Gothic" w:cs="Times New Roman"/>
          <w:sz w:val="24"/>
          <w:szCs w:val="24"/>
        </w:rPr>
        <w:t xml:space="preserve">propuesta no prosperó en su debate ante </w:t>
      </w:r>
      <w:r w:rsidRPr="00221FA7">
        <w:rPr>
          <w:rFonts w:ascii="Century Gothic" w:hAnsi="Century Gothic" w:cs="Times New Roman"/>
          <w:sz w:val="24"/>
          <w:szCs w:val="24"/>
        </w:rPr>
        <w:t xml:space="preserve">el Senado. </w:t>
      </w:r>
    </w:p>
    <w:p w:rsidR="00873F04" w:rsidRPr="00221FA7" w:rsidRDefault="00873F04" w:rsidP="00873F04">
      <w:pPr>
        <w:pBdr>
          <w:bottom w:val="single" w:sz="12" w:space="1" w:color="auto"/>
        </w:pBd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En Abril de 2011, </w:t>
      </w:r>
      <w:r>
        <w:rPr>
          <w:rFonts w:ascii="Century Gothic" w:hAnsi="Century Gothic" w:cs="Times New Roman"/>
          <w:sz w:val="24"/>
          <w:szCs w:val="24"/>
        </w:rPr>
        <w:t>el Senado mexicano</w:t>
      </w:r>
      <w:r w:rsidRPr="00221FA7">
        <w:rPr>
          <w:rFonts w:ascii="Century Gothic" w:hAnsi="Century Gothic" w:cs="Times New Roman"/>
          <w:sz w:val="24"/>
          <w:szCs w:val="24"/>
        </w:rPr>
        <w:t xml:space="preserve"> aprobó la reelección legislativa dentro del paquete de reforma política</w:t>
      </w:r>
      <w:r>
        <w:rPr>
          <w:rFonts w:ascii="Century Gothic" w:hAnsi="Century Gothic" w:cs="Times New Roman"/>
          <w:sz w:val="24"/>
          <w:szCs w:val="24"/>
        </w:rPr>
        <w:t>,</w:t>
      </w:r>
      <w:r w:rsidRPr="00221FA7">
        <w:rPr>
          <w:rFonts w:ascii="Century Gothic" w:hAnsi="Century Gothic" w:cs="Times New Roman"/>
          <w:sz w:val="24"/>
          <w:szCs w:val="24"/>
        </w:rPr>
        <w:t xml:space="preserve"> pero en noviembre del mismo año </w:t>
      </w:r>
      <w:r>
        <w:rPr>
          <w:rFonts w:ascii="Century Gothic" w:hAnsi="Century Gothic" w:cs="Times New Roman"/>
          <w:sz w:val="24"/>
          <w:szCs w:val="24"/>
        </w:rPr>
        <w:t>la Cámara de Diputados rechazaría</w:t>
      </w:r>
      <w:r w:rsidRPr="00221FA7">
        <w:rPr>
          <w:rFonts w:ascii="Century Gothic" w:hAnsi="Century Gothic" w:cs="Times New Roman"/>
          <w:sz w:val="24"/>
          <w:szCs w:val="24"/>
        </w:rPr>
        <w:t xml:space="preserve"> la reelección legislativa y de presidentes municip</w:t>
      </w:r>
      <w:r>
        <w:rPr>
          <w:rFonts w:ascii="Century Gothic" w:hAnsi="Century Gothic" w:cs="Times New Roman"/>
          <w:sz w:val="24"/>
          <w:szCs w:val="24"/>
        </w:rPr>
        <w:t>ales. (Ugalde, Diciembre 2011).</w:t>
      </w:r>
      <w:r>
        <w:rPr>
          <w:rStyle w:val="Refdenotaalpie"/>
          <w:rFonts w:ascii="Century Gothic" w:hAnsi="Century Gothic" w:cs="Times New Roman"/>
          <w:sz w:val="24"/>
          <w:szCs w:val="24"/>
        </w:rPr>
        <w:footnoteReference w:id="8"/>
      </w:r>
    </w:p>
    <w:p w:rsidR="00873F04" w:rsidRDefault="00873F04" w:rsidP="00873F04">
      <w:pPr>
        <w:pBdr>
          <w:bottom w:val="single" w:sz="12" w:space="0" w:color="auto"/>
        </w:pBdr>
        <w:spacing w:line="240" w:lineRule="auto"/>
        <w:jc w:val="both"/>
        <w:rPr>
          <w:rFonts w:ascii="Century Gothic" w:hAnsi="Century Gothic" w:cs="Times New Roman"/>
          <w:sz w:val="24"/>
          <w:szCs w:val="24"/>
          <w:lang w:val="es-CL"/>
        </w:rPr>
      </w:pPr>
      <w:r>
        <w:rPr>
          <w:rFonts w:ascii="Century Gothic" w:hAnsi="Century Gothic" w:cs="Times New Roman"/>
          <w:sz w:val="24"/>
          <w:szCs w:val="24"/>
          <w:lang w:val="es-CL"/>
        </w:rPr>
        <w:lastRenderedPageBreak/>
        <w:t xml:space="preserve">Por otro lado, </w:t>
      </w:r>
      <w:r w:rsidRPr="00221FA7">
        <w:rPr>
          <w:rFonts w:ascii="Century Gothic" w:hAnsi="Century Gothic" w:cs="Times New Roman"/>
          <w:sz w:val="24"/>
          <w:szCs w:val="24"/>
          <w:lang w:val="es-CL"/>
        </w:rPr>
        <w:t>en Costa Rica</w:t>
      </w:r>
      <w:r>
        <w:rPr>
          <w:rFonts w:ascii="Century Gothic" w:hAnsi="Century Gothic" w:cs="Times New Roman"/>
          <w:sz w:val="24"/>
          <w:szCs w:val="24"/>
          <w:lang w:val="es-CL"/>
        </w:rPr>
        <w:t>,</w:t>
      </w:r>
      <w:r w:rsidRPr="00221FA7">
        <w:rPr>
          <w:rFonts w:ascii="Century Gothic" w:hAnsi="Century Gothic" w:cs="Times New Roman"/>
          <w:sz w:val="24"/>
          <w:szCs w:val="24"/>
          <w:lang w:val="es-CL"/>
        </w:rPr>
        <w:t xml:space="preserve"> la reelección </w:t>
      </w:r>
      <w:r>
        <w:rPr>
          <w:rFonts w:ascii="Century Gothic" w:hAnsi="Century Gothic" w:cs="Times New Roman"/>
          <w:sz w:val="24"/>
          <w:szCs w:val="24"/>
          <w:lang w:val="es-CL"/>
        </w:rPr>
        <w:t xml:space="preserve">en cuerpos colegiados </w:t>
      </w:r>
      <w:r w:rsidRPr="00221FA7">
        <w:rPr>
          <w:rFonts w:ascii="Century Gothic" w:hAnsi="Century Gothic" w:cs="Times New Roman"/>
          <w:sz w:val="24"/>
          <w:szCs w:val="24"/>
          <w:lang w:val="es-CL"/>
        </w:rPr>
        <w:t>no s</w:t>
      </w:r>
      <w:r>
        <w:rPr>
          <w:rFonts w:ascii="Century Gothic" w:hAnsi="Century Gothic" w:cs="Times New Roman"/>
          <w:sz w:val="24"/>
          <w:szCs w:val="24"/>
          <w:lang w:val="es-CL"/>
        </w:rPr>
        <w:t>e puede llevar a cabo de forma inmediata.</w:t>
      </w:r>
      <w:r w:rsidRPr="00221FA7">
        <w:rPr>
          <w:rFonts w:ascii="Century Gothic" w:hAnsi="Century Gothic" w:cs="Times New Roman"/>
          <w:sz w:val="24"/>
          <w:szCs w:val="24"/>
          <w:lang w:val="es-CL"/>
        </w:rPr>
        <w:t xml:space="preserve"> </w:t>
      </w:r>
      <w:r>
        <w:rPr>
          <w:rFonts w:ascii="Century Gothic" w:hAnsi="Century Gothic" w:cs="Times New Roman"/>
          <w:sz w:val="24"/>
          <w:szCs w:val="24"/>
          <w:lang w:val="es-CL"/>
        </w:rPr>
        <w:t>En consecuencia, un ciudadano puede postularse al congreso, siempre y cuando, el periodo inmediatamente anterior no haya sido elegido congresista,</w:t>
      </w:r>
      <w:r w:rsidRPr="00221FA7">
        <w:rPr>
          <w:rFonts w:ascii="Century Gothic" w:hAnsi="Century Gothic" w:cs="Times New Roman"/>
          <w:sz w:val="24"/>
          <w:szCs w:val="24"/>
          <w:lang w:val="es-CL"/>
        </w:rPr>
        <w:t xml:space="preserve"> </w:t>
      </w:r>
      <w:r>
        <w:rPr>
          <w:rFonts w:ascii="Century Gothic" w:hAnsi="Century Gothic" w:cs="Times New Roman"/>
          <w:sz w:val="24"/>
          <w:szCs w:val="24"/>
          <w:lang w:val="es-CL"/>
        </w:rPr>
        <w:t>c</w:t>
      </w:r>
      <w:r w:rsidRPr="00221FA7">
        <w:rPr>
          <w:rFonts w:ascii="Century Gothic" w:hAnsi="Century Gothic" w:cs="Times New Roman"/>
          <w:sz w:val="24"/>
          <w:szCs w:val="24"/>
          <w:lang w:val="es-CL"/>
        </w:rPr>
        <w:t xml:space="preserve">omo </w:t>
      </w:r>
      <w:r>
        <w:rPr>
          <w:rFonts w:ascii="Century Gothic" w:hAnsi="Century Gothic" w:cs="Times New Roman"/>
          <w:sz w:val="24"/>
          <w:szCs w:val="24"/>
          <w:lang w:val="es-CL"/>
        </w:rPr>
        <w:t xml:space="preserve">lo </w:t>
      </w:r>
      <w:r w:rsidRPr="00221FA7">
        <w:rPr>
          <w:rFonts w:ascii="Century Gothic" w:hAnsi="Century Gothic" w:cs="Times New Roman"/>
          <w:sz w:val="24"/>
          <w:szCs w:val="24"/>
          <w:lang w:val="es-CL"/>
        </w:rPr>
        <w:t>establece el artículo 107 de la Constitución</w:t>
      </w:r>
      <w:r>
        <w:rPr>
          <w:rFonts w:ascii="Century Gothic" w:hAnsi="Century Gothic" w:cs="Times New Roman"/>
          <w:sz w:val="24"/>
          <w:szCs w:val="24"/>
          <w:lang w:val="es-CL"/>
        </w:rPr>
        <w:t xml:space="preserve"> Costarricense</w:t>
      </w:r>
      <w:r w:rsidRPr="00221FA7">
        <w:rPr>
          <w:rFonts w:ascii="Century Gothic" w:hAnsi="Century Gothic" w:cs="Times New Roman"/>
          <w:sz w:val="24"/>
          <w:szCs w:val="24"/>
          <w:lang w:val="es-CL"/>
        </w:rPr>
        <w:t xml:space="preserve">: </w:t>
      </w:r>
      <w:r w:rsidRPr="006B5098">
        <w:rPr>
          <w:rFonts w:ascii="Century Gothic" w:hAnsi="Century Gothic" w:cs="Times New Roman"/>
          <w:i/>
          <w:sz w:val="24"/>
          <w:szCs w:val="24"/>
          <w:lang w:val="es-CL"/>
        </w:rPr>
        <w:t>“l</w:t>
      </w:r>
      <w:r w:rsidRPr="006B5098">
        <w:rPr>
          <w:rFonts w:ascii="Century Gothic" w:hAnsi="Century Gothic" w:cs="Times New Roman"/>
          <w:i/>
          <w:sz w:val="24"/>
          <w:szCs w:val="24"/>
        </w:rPr>
        <w:t>os Diputados durarán en sus cargos cuatro años y no podrán ser reelectos en forma sucesiva”</w:t>
      </w:r>
      <w:r w:rsidRPr="00221FA7">
        <w:rPr>
          <w:rFonts w:ascii="Century Gothic" w:hAnsi="Century Gothic" w:cs="Times New Roman"/>
          <w:sz w:val="24"/>
          <w:szCs w:val="24"/>
          <w:vertAlign w:val="superscript"/>
        </w:rPr>
        <w:t xml:space="preserve">. </w:t>
      </w:r>
      <w:r w:rsidRPr="00221FA7">
        <w:rPr>
          <w:rFonts w:ascii="Century Gothic" w:hAnsi="Century Gothic" w:cs="Times New Roman"/>
          <w:sz w:val="24"/>
          <w:szCs w:val="24"/>
        </w:rPr>
        <w:t>(BCN, S.F.)</w:t>
      </w:r>
      <w:r>
        <w:rPr>
          <w:rStyle w:val="Refdenotaalpie"/>
          <w:rFonts w:ascii="Century Gothic" w:hAnsi="Century Gothic" w:cs="Times New Roman"/>
          <w:sz w:val="24"/>
          <w:szCs w:val="24"/>
        </w:rPr>
        <w:footnoteReference w:id="9"/>
      </w:r>
      <w:r w:rsidRPr="00221FA7">
        <w:rPr>
          <w:rFonts w:ascii="Century Gothic" w:hAnsi="Century Gothic" w:cs="Times New Roman"/>
          <w:sz w:val="24"/>
          <w:szCs w:val="24"/>
          <w:lang w:val="es-CL"/>
        </w:rPr>
        <w:t xml:space="preserve"> </w:t>
      </w:r>
    </w:p>
    <w:p w:rsidR="00873F04" w:rsidRDefault="00873F04" w:rsidP="00873F04">
      <w:pPr>
        <w:pBdr>
          <w:bottom w:val="single" w:sz="12" w:space="0" w:color="auto"/>
        </w:pBdr>
        <w:spacing w:line="240" w:lineRule="auto"/>
        <w:jc w:val="both"/>
        <w:rPr>
          <w:rFonts w:ascii="Century Gothic" w:hAnsi="Century Gothic" w:cs="Times New Roman"/>
          <w:sz w:val="24"/>
          <w:szCs w:val="24"/>
        </w:rPr>
      </w:pPr>
      <w:r>
        <w:rPr>
          <w:rFonts w:ascii="Century Gothic" w:hAnsi="Century Gothic" w:cs="Times New Roman"/>
          <w:sz w:val="24"/>
          <w:szCs w:val="24"/>
          <w:lang w:val="es-CL"/>
        </w:rPr>
        <w:t xml:space="preserve">Esta figura ha demostrado tener gran éxito en Costa Rica, toda vez que los legisladores </w:t>
      </w:r>
      <w:r>
        <w:rPr>
          <w:rFonts w:ascii="Century Gothic" w:hAnsi="Century Gothic" w:cs="Times New Roman"/>
          <w:sz w:val="24"/>
          <w:szCs w:val="24"/>
        </w:rPr>
        <w:t>cuentan con</w:t>
      </w:r>
      <w:r w:rsidRPr="00221FA7">
        <w:rPr>
          <w:rFonts w:ascii="Century Gothic" w:hAnsi="Century Gothic" w:cs="Times New Roman"/>
          <w:sz w:val="24"/>
          <w:szCs w:val="24"/>
        </w:rPr>
        <w:t xml:space="preserve"> un poderoso incentivo para estar atento</w:t>
      </w:r>
      <w:r>
        <w:rPr>
          <w:rFonts w:ascii="Century Gothic" w:hAnsi="Century Gothic" w:cs="Times New Roman"/>
          <w:sz w:val="24"/>
          <w:szCs w:val="24"/>
        </w:rPr>
        <w:t>s a las demandas de su distrito, pues,</w:t>
      </w:r>
      <w:r w:rsidRPr="00221FA7">
        <w:rPr>
          <w:rFonts w:ascii="Century Gothic" w:hAnsi="Century Gothic" w:cs="Times New Roman"/>
          <w:sz w:val="24"/>
          <w:szCs w:val="24"/>
        </w:rPr>
        <w:t xml:space="preserve"> los partidos premian a los legisladores que han logrado que otro miembro del mismo partido ocupe su escaño en la siguiente legislatura.  (Lujambio, 1993).</w:t>
      </w:r>
      <w:r>
        <w:rPr>
          <w:rStyle w:val="Refdenotaalpie"/>
          <w:rFonts w:ascii="Century Gothic" w:hAnsi="Century Gothic" w:cs="Times New Roman"/>
          <w:sz w:val="24"/>
          <w:szCs w:val="24"/>
        </w:rPr>
        <w:footnoteReference w:id="10"/>
      </w:r>
    </w:p>
    <w:p w:rsidR="00873F04" w:rsidRDefault="00873F04" w:rsidP="00873F04">
      <w:pPr>
        <w:pBdr>
          <w:bottom w:val="single" w:sz="12" w:space="0" w:color="auto"/>
        </w:pBdr>
        <w:spacing w:line="240" w:lineRule="auto"/>
        <w:jc w:val="both"/>
        <w:rPr>
          <w:rFonts w:ascii="Century Gothic" w:hAnsi="Century Gothic" w:cs="Times New Roman"/>
          <w:sz w:val="24"/>
          <w:szCs w:val="24"/>
        </w:rPr>
      </w:pPr>
      <w:r>
        <w:rPr>
          <w:rFonts w:ascii="Century Gothic" w:hAnsi="Century Gothic" w:cs="Times New Roman"/>
          <w:sz w:val="24"/>
          <w:szCs w:val="24"/>
        </w:rPr>
        <w:t>Por su parte, d</w:t>
      </w:r>
      <w:r w:rsidRPr="00221FA7">
        <w:rPr>
          <w:rFonts w:ascii="Century Gothic" w:hAnsi="Century Gothic" w:cs="Times New Roman"/>
          <w:sz w:val="24"/>
          <w:szCs w:val="24"/>
        </w:rPr>
        <w:t xml:space="preserve">e manera paralela al caso mexicano, en Ecuador la regla de la no-reelección fue adoptada como una reacción a los caudillismos políticos y caciquismos locales que habían monopolizado la competencia política. </w:t>
      </w:r>
      <w:r>
        <w:rPr>
          <w:rFonts w:ascii="Century Gothic" w:hAnsi="Century Gothic" w:cs="Times New Roman"/>
          <w:sz w:val="24"/>
          <w:szCs w:val="24"/>
        </w:rPr>
        <w:t>Sin embargo,</w:t>
      </w:r>
      <w:r w:rsidRPr="00221FA7">
        <w:rPr>
          <w:rFonts w:ascii="Century Gothic" w:hAnsi="Century Gothic" w:cs="Times New Roman"/>
          <w:sz w:val="24"/>
          <w:szCs w:val="24"/>
        </w:rPr>
        <w:t xml:space="preserve"> a diferencia de México, donde se prohibió la reelección en 1933, en Ecuador la no-reelección fue establecida </w:t>
      </w:r>
      <w:r>
        <w:rPr>
          <w:rFonts w:ascii="Century Gothic" w:hAnsi="Century Gothic" w:cs="Times New Roman"/>
          <w:sz w:val="24"/>
          <w:szCs w:val="24"/>
        </w:rPr>
        <w:t>sólo hasta</w:t>
      </w:r>
      <w:r w:rsidRPr="00221FA7">
        <w:rPr>
          <w:rFonts w:ascii="Century Gothic" w:hAnsi="Century Gothic" w:cs="Times New Roman"/>
          <w:sz w:val="24"/>
          <w:szCs w:val="24"/>
        </w:rPr>
        <w:t xml:space="preserve"> la Constitución de 1967, revocada en 1971, y recuperada con la transición a la democracia en 1979. En aquel año, se argumentó que la no-reelección consecutiva sería necesaria para evitar nuevos caudillismos como el de José María Velasco Ibarra quien, entre 1934 y 1972 fue 5 veces presidente de la república</w:t>
      </w:r>
      <w:r>
        <w:rPr>
          <w:rFonts w:ascii="Century Gothic" w:hAnsi="Century Gothic" w:cs="Times New Roman"/>
          <w:sz w:val="24"/>
          <w:szCs w:val="24"/>
        </w:rPr>
        <w:t>. Como consecuencia de este afán por acabar con la reelección presidencial, la reforma se extendió a la prohibición de la reelección par</w:t>
      </w:r>
      <w:r w:rsidRPr="00221FA7">
        <w:rPr>
          <w:rFonts w:ascii="Century Gothic" w:hAnsi="Century Gothic" w:cs="Times New Roman"/>
          <w:sz w:val="24"/>
          <w:szCs w:val="24"/>
        </w:rPr>
        <w:t>a los legisladores, así como a los alcaldes y prefectos provinciales</w:t>
      </w:r>
      <w:r>
        <w:rPr>
          <w:rFonts w:ascii="Century Gothic" w:hAnsi="Century Gothic" w:cs="Times New Roman"/>
          <w:sz w:val="24"/>
          <w:szCs w:val="24"/>
        </w:rPr>
        <w:t>.</w:t>
      </w:r>
      <w:r w:rsidRPr="00221FA7">
        <w:rPr>
          <w:rFonts w:ascii="Century Gothic" w:hAnsi="Century Gothic" w:cs="Times New Roman"/>
          <w:sz w:val="24"/>
          <w:szCs w:val="24"/>
        </w:rPr>
        <w:t xml:space="preserve"> (Albán Gómez 1989). Sin embargo, vista desde una perspectiva histórica</w:t>
      </w:r>
      <w:r>
        <w:rPr>
          <w:rFonts w:ascii="Century Gothic" w:hAnsi="Century Gothic" w:cs="Times New Roman"/>
          <w:sz w:val="24"/>
          <w:szCs w:val="24"/>
        </w:rPr>
        <w:t>,</w:t>
      </w:r>
      <w:r w:rsidRPr="00221FA7">
        <w:rPr>
          <w:rFonts w:ascii="Century Gothic" w:hAnsi="Century Gothic" w:cs="Times New Roman"/>
          <w:sz w:val="24"/>
          <w:szCs w:val="24"/>
        </w:rPr>
        <w:t xml:space="preserve"> la reelección no-consecutiva fue más la excepción que la </w:t>
      </w:r>
      <w:r>
        <w:rPr>
          <w:rFonts w:ascii="Century Gothic" w:hAnsi="Century Gothic" w:cs="Times New Roman"/>
          <w:sz w:val="24"/>
          <w:szCs w:val="24"/>
        </w:rPr>
        <w:t>regla para el Ecuador, toda vez que</w:t>
      </w:r>
      <w:r w:rsidRPr="00221FA7">
        <w:rPr>
          <w:rFonts w:ascii="Century Gothic" w:hAnsi="Century Gothic" w:cs="Times New Roman"/>
          <w:sz w:val="24"/>
          <w:szCs w:val="24"/>
        </w:rPr>
        <w:t xml:space="preserve"> </w:t>
      </w:r>
      <w:r>
        <w:rPr>
          <w:rFonts w:ascii="Century Gothic" w:hAnsi="Century Gothic" w:cs="Times New Roman"/>
          <w:sz w:val="24"/>
          <w:szCs w:val="24"/>
        </w:rPr>
        <w:t>l</w:t>
      </w:r>
      <w:r w:rsidRPr="00221FA7">
        <w:rPr>
          <w:rFonts w:ascii="Century Gothic" w:hAnsi="Century Gothic" w:cs="Times New Roman"/>
          <w:sz w:val="24"/>
          <w:szCs w:val="24"/>
        </w:rPr>
        <w:t xml:space="preserve">a reelección inmediata estuvo presente en 14 de las 19 Constituciones que tuvo el país desde 1830. </w:t>
      </w:r>
      <w:r>
        <w:rPr>
          <w:rFonts w:ascii="Century Gothic" w:hAnsi="Century Gothic" w:cs="Times New Roman"/>
          <w:sz w:val="24"/>
          <w:szCs w:val="24"/>
        </w:rPr>
        <w:t>(Mejía, S.F.)</w:t>
      </w:r>
      <w:r>
        <w:rPr>
          <w:rStyle w:val="Refdenotaalpie"/>
          <w:rFonts w:ascii="Century Gothic" w:hAnsi="Century Gothic" w:cs="Times New Roman"/>
          <w:sz w:val="24"/>
          <w:szCs w:val="24"/>
        </w:rPr>
        <w:footnoteReference w:id="11"/>
      </w:r>
      <w:r w:rsidRPr="00221FA7">
        <w:rPr>
          <w:rFonts w:ascii="Century Gothic" w:hAnsi="Century Gothic" w:cs="Times New Roman"/>
          <w:sz w:val="24"/>
          <w:szCs w:val="24"/>
          <w:vertAlign w:val="superscript"/>
        </w:rPr>
        <w:t xml:space="preserve">. </w:t>
      </w:r>
      <w:r w:rsidRPr="00221FA7">
        <w:rPr>
          <w:rFonts w:ascii="Century Gothic" w:hAnsi="Century Gothic" w:cs="Times New Roman"/>
          <w:sz w:val="24"/>
          <w:szCs w:val="24"/>
        </w:rPr>
        <w:t>Sin embargo</w:t>
      </w:r>
      <w:r>
        <w:rPr>
          <w:rFonts w:ascii="Century Gothic" w:hAnsi="Century Gothic" w:cs="Times New Roman"/>
          <w:sz w:val="24"/>
          <w:szCs w:val="24"/>
        </w:rPr>
        <w:t>, actualmente</w:t>
      </w:r>
      <w:r w:rsidRPr="00221FA7">
        <w:rPr>
          <w:rFonts w:ascii="Century Gothic" w:hAnsi="Century Gothic" w:cs="Times New Roman"/>
          <w:sz w:val="24"/>
          <w:szCs w:val="24"/>
        </w:rPr>
        <w:t xml:space="preserve"> la constitución de la República de Ecuador</w:t>
      </w:r>
      <w:r>
        <w:rPr>
          <w:rFonts w:ascii="Century Gothic" w:hAnsi="Century Gothic" w:cs="Times New Roman"/>
          <w:sz w:val="24"/>
          <w:szCs w:val="24"/>
        </w:rPr>
        <w:t>,</w:t>
      </w:r>
      <w:r w:rsidRPr="00221FA7">
        <w:rPr>
          <w:rFonts w:ascii="Century Gothic" w:hAnsi="Century Gothic" w:cs="Times New Roman"/>
          <w:sz w:val="24"/>
          <w:szCs w:val="24"/>
        </w:rPr>
        <w:t xml:space="preserve"> establece </w:t>
      </w:r>
      <w:r>
        <w:rPr>
          <w:rFonts w:ascii="Century Gothic" w:hAnsi="Century Gothic" w:cs="Times New Roman"/>
          <w:sz w:val="24"/>
          <w:szCs w:val="24"/>
        </w:rPr>
        <w:t>un límite para la reelección en todos los cargos de elección popular. Este límite se consagra en el artículo 114 de la Carta Política ecuatoriana en los siguientes términos</w:t>
      </w:r>
      <w:r w:rsidRPr="00221FA7">
        <w:rPr>
          <w:rFonts w:ascii="Century Gothic" w:hAnsi="Century Gothic" w:cs="Times New Roman"/>
          <w:sz w:val="24"/>
          <w:szCs w:val="24"/>
        </w:rPr>
        <w:t xml:space="preserve">: </w:t>
      </w:r>
    </w:p>
    <w:p w:rsidR="00873F04" w:rsidRPr="007E2B19" w:rsidRDefault="00873F04" w:rsidP="00873F04">
      <w:pPr>
        <w:pBdr>
          <w:bottom w:val="single" w:sz="12" w:space="0" w:color="auto"/>
        </w:pBdr>
        <w:spacing w:line="240" w:lineRule="auto"/>
        <w:ind w:firstLine="708"/>
        <w:jc w:val="both"/>
        <w:rPr>
          <w:rFonts w:ascii="Century Gothic" w:hAnsi="Century Gothic"/>
          <w:i/>
          <w:sz w:val="24"/>
          <w:szCs w:val="24"/>
        </w:rPr>
      </w:pPr>
      <w:r w:rsidRPr="007E2B19">
        <w:rPr>
          <w:rFonts w:ascii="Century Gothic" w:hAnsi="Century Gothic"/>
          <w:i/>
          <w:sz w:val="24"/>
          <w:szCs w:val="24"/>
        </w:rPr>
        <w:lastRenderedPageBreak/>
        <w:t>Art. 114.- Las autoridades de elección popular podrán reelegirse por una sola vez, consecutiva o no, para el mismo cargo. Las autoridades de elección popular que se postulen para un cargo diferente deberán renunciar al que desempeñan. (Cordero, 2008)</w:t>
      </w:r>
      <w:r w:rsidRPr="007E2B19">
        <w:rPr>
          <w:rStyle w:val="Refdenotaalpie"/>
          <w:rFonts w:ascii="Century Gothic" w:hAnsi="Century Gothic"/>
          <w:i/>
          <w:sz w:val="24"/>
          <w:szCs w:val="24"/>
        </w:rPr>
        <w:footnoteReference w:id="12"/>
      </w:r>
    </w:p>
    <w:p w:rsidR="00873F04" w:rsidRDefault="00873F04" w:rsidP="00873F04">
      <w:pPr>
        <w:pBdr>
          <w:bottom w:val="single" w:sz="12" w:space="0" w:color="auto"/>
        </w:pBdr>
        <w:spacing w:line="240" w:lineRule="auto"/>
        <w:jc w:val="both"/>
        <w:rPr>
          <w:rFonts w:ascii="Century Gothic" w:hAnsi="Century Gothic" w:cs="Times New Roman"/>
          <w:b/>
          <w:sz w:val="24"/>
          <w:szCs w:val="24"/>
        </w:rPr>
      </w:pPr>
      <w:r w:rsidRPr="00221FA7">
        <w:rPr>
          <w:rFonts w:ascii="Century Gothic" w:hAnsi="Century Gothic" w:cs="Times New Roman"/>
          <w:b/>
          <w:sz w:val="24"/>
          <w:szCs w:val="24"/>
        </w:rPr>
        <w:t xml:space="preserve">Realidad en Colombia: </w:t>
      </w:r>
    </w:p>
    <w:p w:rsidR="00873F04" w:rsidRDefault="00873F04" w:rsidP="00873F04">
      <w:pPr>
        <w:pBdr>
          <w:bottom w:val="single" w:sz="12" w:space="0" w:color="auto"/>
        </w:pBdr>
        <w:spacing w:line="240" w:lineRule="auto"/>
        <w:jc w:val="both"/>
        <w:rPr>
          <w:rFonts w:ascii="Century Gothic" w:hAnsi="Century Gothic"/>
          <w:color w:val="222222"/>
          <w:sz w:val="24"/>
          <w:szCs w:val="24"/>
        </w:rPr>
      </w:pPr>
      <w:r w:rsidRPr="00221FA7">
        <w:rPr>
          <w:rFonts w:ascii="Century Gothic" w:hAnsi="Century Gothic"/>
          <w:color w:val="222222"/>
          <w:sz w:val="24"/>
          <w:szCs w:val="24"/>
        </w:rPr>
        <w:t xml:space="preserve">Según </w:t>
      </w:r>
      <w:r>
        <w:rPr>
          <w:rFonts w:ascii="Century Gothic" w:hAnsi="Century Gothic"/>
          <w:color w:val="222222"/>
          <w:sz w:val="24"/>
          <w:szCs w:val="24"/>
        </w:rPr>
        <w:t>el</w:t>
      </w:r>
      <w:r w:rsidRPr="00221FA7">
        <w:rPr>
          <w:rFonts w:ascii="Century Gothic" w:hAnsi="Century Gothic"/>
          <w:color w:val="222222"/>
          <w:sz w:val="24"/>
          <w:szCs w:val="24"/>
        </w:rPr>
        <w:t xml:space="preserve"> informe realizado por Congreso Visible, 183 de los 267 congresistas que fueron elegidos en la contienda de 2010 buscaban repetir en el nuevo periodo de 2014 – 2018</w:t>
      </w:r>
      <w:r>
        <w:rPr>
          <w:rFonts w:ascii="Century Gothic" w:hAnsi="Century Gothic"/>
          <w:color w:val="222222"/>
          <w:sz w:val="24"/>
          <w:szCs w:val="24"/>
        </w:rPr>
        <w:t xml:space="preserve">, </w:t>
      </w:r>
      <w:r w:rsidRPr="00221FA7">
        <w:rPr>
          <w:rFonts w:ascii="Century Gothic" w:hAnsi="Century Gothic"/>
          <w:color w:val="222222"/>
          <w:sz w:val="24"/>
          <w:szCs w:val="24"/>
        </w:rPr>
        <w:t xml:space="preserve"> lo que equivale al 68,5% de la corporación. </w:t>
      </w:r>
    </w:p>
    <w:p w:rsidR="00873F04" w:rsidRDefault="00873F04" w:rsidP="00873F04">
      <w:pPr>
        <w:pBdr>
          <w:bottom w:val="single" w:sz="12" w:space="0" w:color="auto"/>
        </w:pBdr>
        <w:spacing w:line="240" w:lineRule="auto"/>
        <w:jc w:val="both"/>
        <w:rPr>
          <w:rFonts w:ascii="Century Gothic" w:hAnsi="Century Gothic"/>
          <w:color w:val="222222"/>
          <w:sz w:val="24"/>
          <w:szCs w:val="24"/>
        </w:rPr>
      </w:pPr>
      <w:r w:rsidRPr="00221FA7">
        <w:rPr>
          <w:rStyle w:val="Textoennegrita"/>
          <w:rFonts w:ascii="Century Gothic" w:hAnsi="Century Gothic"/>
          <w:color w:val="222222"/>
          <w:sz w:val="24"/>
          <w:szCs w:val="24"/>
        </w:rPr>
        <w:t>En el caso de la Cámara de Representantes, de los 165 representantes que son elegidos cada cuatro años, en esta oportunidad 116 quieren renovar su credencial</w:t>
      </w:r>
      <w:r w:rsidRPr="00221FA7">
        <w:rPr>
          <w:rStyle w:val="apple-converted-space"/>
          <w:rFonts w:ascii="Century Gothic" w:hAnsi="Century Gothic"/>
          <w:color w:val="222222"/>
          <w:sz w:val="24"/>
          <w:szCs w:val="24"/>
        </w:rPr>
        <w:t> </w:t>
      </w:r>
      <w:r w:rsidRPr="00221FA7">
        <w:rPr>
          <w:rFonts w:ascii="Century Gothic" w:hAnsi="Century Gothic"/>
          <w:color w:val="222222"/>
          <w:sz w:val="24"/>
          <w:szCs w:val="24"/>
        </w:rPr>
        <w:t xml:space="preserve">para el periodo 2014-2018. </w:t>
      </w:r>
    </w:p>
    <w:p w:rsidR="00873F04" w:rsidRDefault="00873F04" w:rsidP="00873F04">
      <w:pPr>
        <w:pBdr>
          <w:bottom w:val="single" w:sz="12" w:space="0" w:color="auto"/>
        </w:pBdr>
        <w:spacing w:line="240" w:lineRule="auto"/>
        <w:jc w:val="both"/>
        <w:rPr>
          <w:rFonts w:ascii="Century Gothic" w:hAnsi="Century Gothic"/>
          <w:color w:val="222222"/>
          <w:sz w:val="24"/>
          <w:szCs w:val="24"/>
        </w:rPr>
      </w:pPr>
      <w:r w:rsidRPr="00221FA7">
        <w:rPr>
          <w:rStyle w:val="Textoennegrita"/>
          <w:rFonts w:ascii="Century Gothic" w:hAnsi="Century Gothic"/>
          <w:color w:val="222222"/>
          <w:sz w:val="24"/>
          <w:szCs w:val="24"/>
        </w:rPr>
        <w:t>En el Senado el número es un poco más bajo, pues de los 102 senadores que integran actualmente la corporación, 67 anhelan mantenerse en su curul para los próximos cuatro años.</w:t>
      </w:r>
      <w:r w:rsidRPr="00221FA7">
        <w:rPr>
          <w:rFonts w:ascii="Century Gothic" w:hAnsi="Century Gothic"/>
          <w:color w:val="222222"/>
          <w:sz w:val="24"/>
          <w:szCs w:val="24"/>
        </w:rPr>
        <w:t xml:space="preserve"> Según el análisis elaborado por Congreso Visible, aun cuando son muchos los que buscan perpetuarse en el Legislativo, la constante desde 1990 ha sido más a la renovación, especialmente en la Cámara de Representantes. (El País, 2014)</w:t>
      </w:r>
      <w:r>
        <w:rPr>
          <w:rStyle w:val="Refdenotaalpie"/>
          <w:rFonts w:ascii="Century Gothic" w:hAnsi="Century Gothic"/>
          <w:color w:val="222222"/>
          <w:sz w:val="24"/>
          <w:szCs w:val="24"/>
        </w:rPr>
        <w:footnoteReference w:id="13"/>
      </w:r>
      <w:r w:rsidRPr="00221FA7">
        <w:rPr>
          <w:rFonts w:ascii="Century Gothic" w:hAnsi="Century Gothic"/>
          <w:color w:val="222222"/>
          <w:sz w:val="24"/>
          <w:szCs w:val="24"/>
        </w:rPr>
        <w:t>.</w:t>
      </w:r>
    </w:p>
    <w:p w:rsidR="00873F04" w:rsidRDefault="00873F04" w:rsidP="00873F04">
      <w:pPr>
        <w:pBdr>
          <w:bottom w:val="single" w:sz="12" w:space="0" w:color="auto"/>
        </w:pBdr>
        <w:spacing w:line="240" w:lineRule="auto"/>
        <w:jc w:val="both"/>
        <w:rPr>
          <w:rFonts w:ascii="Century Gothic" w:hAnsi="Century Gothic"/>
          <w:sz w:val="24"/>
          <w:szCs w:val="24"/>
        </w:rPr>
      </w:pPr>
      <w:r w:rsidRPr="00221FA7">
        <w:rPr>
          <w:rFonts w:ascii="Century Gothic" w:hAnsi="Century Gothic"/>
          <w:sz w:val="24"/>
          <w:szCs w:val="24"/>
        </w:rPr>
        <w:t>En conclusión, cuando la realidad demuestra que en la práctica son equivocados los supuestos teóricos que motivan la reelección indefinida como la opción más beneficiosa para los cuerpos colegiados, y uno a uno se ven desvirtuados sin necesidad de mayor análisis, como por ejemplo: no se ha producido ningún tipo de especialización en los miembros reelectos, no se genera una legislación de buena calidad, por el contrario es repetitiva y contradictoria,  tampoco se produce una rendición de cuentas adecuada que motive en los ciudadanos la reelección de sus congresistas, la responsabilidad política no aumenta en razón de su permanencia en los cuerpos colegiados, al contrario se hacen más inmunes a la opinión en razón del voto cautivo, la reelección en lugar de generar independencia frente al ejecutivo ha generado una relación de subordinación y dependencia.</w:t>
      </w:r>
    </w:p>
    <w:p w:rsidR="00873F04" w:rsidRDefault="00873F04" w:rsidP="00873F04">
      <w:pPr>
        <w:pBdr>
          <w:bottom w:val="single" w:sz="12" w:space="0" w:color="auto"/>
        </w:pBdr>
        <w:spacing w:line="240" w:lineRule="auto"/>
        <w:jc w:val="both"/>
        <w:rPr>
          <w:rFonts w:ascii="Century Gothic" w:hAnsi="Century Gothic"/>
          <w:sz w:val="24"/>
          <w:szCs w:val="24"/>
        </w:rPr>
      </w:pPr>
      <w:r w:rsidRPr="00221FA7">
        <w:rPr>
          <w:rFonts w:ascii="Century Gothic" w:hAnsi="Century Gothic"/>
          <w:sz w:val="24"/>
          <w:szCs w:val="24"/>
        </w:rPr>
        <w:t xml:space="preserve">Entonces, resulta evidente que los supuestos teóricos en las condiciones de Colombia no resultan aplicables, las condiciones reales difieren de aquellas </w:t>
      </w:r>
      <w:r w:rsidRPr="00221FA7">
        <w:rPr>
          <w:rFonts w:ascii="Century Gothic" w:hAnsi="Century Gothic"/>
          <w:sz w:val="24"/>
          <w:szCs w:val="24"/>
        </w:rPr>
        <w:lastRenderedPageBreak/>
        <w:t>bajo las cuales se suponen los planteamientos teóricos, luego los resultados no son los mismos. Eso nos lleva a concluir que la reelección indefinida puede ser reevaluada, frente a lo cual una medida como la propuesta tiene la potencialidad de terminar con prácticas que ponen en tela de juicio pilares del estado de derecho como la independencia de poderes o la representatividad de los órganos colegiados.</w:t>
      </w:r>
    </w:p>
    <w:p w:rsidR="00873F04" w:rsidRDefault="00873F04" w:rsidP="00873F04">
      <w:pPr>
        <w:pBdr>
          <w:bottom w:val="single" w:sz="12" w:space="0" w:color="auto"/>
        </w:pBdr>
        <w:spacing w:line="240" w:lineRule="auto"/>
        <w:jc w:val="both"/>
        <w:rPr>
          <w:rFonts w:ascii="Century Gothic" w:hAnsi="Century Gothic"/>
          <w:b/>
          <w:sz w:val="24"/>
          <w:szCs w:val="24"/>
        </w:rPr>
      </w:pPr>
      <w:r w:rsidRPr="00221FA7">
        <w:rPr>
          <w:rFonts w:ascii="Century Gothic" w:hAnsi="Century Gothic"/>
          <w:b/>
          <w:sz w:val="24"/>
          <w:szCs w:val="24"/>
        </w:rPr>
        <w:t xml:space="preserve">BIBLIOGRAFIA: </w:t>
      </w:r>
    </w:p>
    <w:p w:rsidR="00873F04" w:rsidRDefault="00873F04" w:rsidP="00873F04">
      <w:pPr>
        <w:pBdr>
          <w:bottom w:val="single" w:sz="12" w:space="0" w:color="auto"/>
        </w:pBdr>
        <w:spacing w:line="240" w:lineRule="auto"/>
        <w:jc w:val="both"/>
        <w:rPr>
          <w:rFonts w:ascii="Century Gothic" w:hAnsi="Century Gothic"/>
          <w:sz w:val="24"/>
          <w:szCs w:val="24"/>
        </w:rPr>
      </w:pPr>
      <w:r>
        <w:rPr>
          <w:rFonts w:ascii="Century Gothic" w:hAnsi="Century Gothic"/>
          <w:sz w:val="24"/>
          <w:szCs w:val="24"/>
        </w:rPr>
        <w:t xml:space="preserve">1. </w:t>
      </w:r>
      <w:r w:rsidRPr="00221FA7">
        <w:rPr>
          <w:rFonts w:ascii="Century Gothic" w:hAnsi="Century Gothic"/>
          <w:sz w:val="24"/>
          <w:szCs w:val="24"/>
        </w:rPr>
        <w:t xml:space="preserve">Ugalde, Luis Carlos, </w:t>
      </w:r>
      <w:r w:rsidRPr="00221FA7">
        <w:rPr>
          <w:rFonts w:ascii="Century Gothic" w:hAnsi="Century Gothic"/>
          <w:i/>
          <w:sz w:val="24"/>
          <w:szCs w:val="24"/>
        </w:rPr>
        <w:t>“Control Político, no reelección”,</w:t>
      </w:r>
      <w:r w:rsidRPr="00221FA7">
        <w:rPr>
          <w:rFonts w:ascii="Century Gothic" w:hAnsi="Century Gothic"/>
          <w:sz w:val="24"/>
          <w:szCs w:val="24"/>
        </w:rPr>
        <w:t xml:space="preserve"> (México, Nexos, Diciembre- 2011).</w:t>
      </w:r>
    </w:p>
    <w:p w:rsidR="00873F04" w:rsidRDefault="00873F04" w:rsidP="00873F04">
      <w:pPr>
        <w:pBdr>
          <w:bottom w:val="single" w:sz="12" w:space="0" w:color="auto"/>
        </w:pBdr>
        <w:spacing w:line="240" w:lineRule="auto"/>
        <w:jc w:val="both"/>
        <w:rPr>
          <w:rFonts w:ascii="Century Gothic" w:hAnsi="Century Gothic" w:cs="Arial"/>
          <w:color w:val="222222"/>
          <w:sz w:val="24"/>
          <w:szCs w:val="24"/>
        </w:rPr>
      </w:pPr>
      <w:r>
        <w:rPr>
          <w:rFonts w:ascii="Century Gothic" w:hAnsi="Century Gothic" w:cs="Arial"/>
          <w:color w:val="222222"/>
          <w:sz w:val="24"/>
          <w:szCs w:val="24"/>
        </w:rPr>
        <w:t xml:space="preserve">2. </w:t>
      </w:r>
      <w:r w:rsidRPr="00221FA7">
        <w:rPr>
          <w:rFonts w:ascii="Century Gothic" w:hAnsi="Century Gothic" w:cs="Arial"/>
          <w:color w:val="222222"/>
          <w:sz w:val="24"/>
          <w:szCs w:val="24"/>
        </w:rPr>
        <w:t xml:space="preserve">Instituto de Investigaciones Jurídicas UNAM, </w:t>
      </w:r>
      <w:r w:rsidRPr="00221FA7">
        <w:rPr>
          <w:rFonts w:ascii="Century Gothic" w:hAnsi="Century Gothic" w:cs="Arial"/>
          <w:i/>
          <w:color w:val="222222"/>
          <w:sz w:val="24"/>
          <w:szCs w:val="24"/>
        </w:rPr>
        <w:t>“Constitución Política de los Estados Unidos de México, Titulo Tercero, Capitulo II, Art. 59</w:t>
      </w:r>
      <w:r w:rsidRPr="00221FA7">
        <w:rPr>
          <w:rFonts w:ascii="Century Gothic" w:hAnsi="Century Gothic" w:cs="Arial"/>
          <w:color w:val="222222"/>
          <w:sz w:val="24"/>
          <w:szCs w:val="24"/>
        </w:rPr>
        <w:t>”, México, 2009.</w:t>
      </w:r>
    </w:p>
    <w:p w:rsidR="00873F04" w:rsidRDefault="00873F04" w:rsidP="00873F04">
      <w:pPr>
        <w:pBdr>
          <w:bottom w:val="single" w:sz="12" w:space="0" w:color="auto"/>
        </w:pBdr>
        <w:spacing w:line="240" w:lineRule="auto"/>
        <w:jc w:val="both"/>
        <w:rPr>
          <w:rFonts w:ascii="Century Gothic" w:hAnsi="Century Gothic" w:cs="Arial"/>
          <w:color w:val="222222"/>
          <w:sz w:val="24"/>
          <w:szCs w:val="24"/>
        </w:rPr>
      </w:pPr>
      <w:r>
        <w:rPr>
          <w:rFonts w:ascii="Century Gothic" w:hAnsi="Century Gothic" w:cs="Arial"/>
          <w:color w:val="222222"/>
          <w:sz w:val="24"/>
          <w:szCs w:val="24"/>
        </w:rPr>
        <w:t xml:space="preserve">3. </w:t>
      </w:r>
      <w:r w:rsidRPr="00221FA7">
        <w:rPr>
          <w:rFonts w:ascii="Century Gothic" w:hAnsi="Century Gothic" w:cs="Arial"/>
          <w:color w:val="222222"/>
          <w:sz w:val="24"/>
          <w:szCs w:val="24"/>
        </w:rPr>
        <w:t>Biblioteca Congreso Nacional,</w:t>
      </w:r>
      <w:r w:rsidRPr="00221FA7">
        <w:rPr>
          <w:rFonts w:ascii="Century Gothic" w:hAnsi="Century Gothic" w:cs="Arial"/>
          <w:i/>
          <w:color w:val="222222"/>
          <w:sz w:val="24"/>
          <w:szCs w:val="24"/>
        </w:rPr>
        <w:t xml:space="preserve"> “Reelección parlamentaria debate y experiencia comparada”</w:t>
      </w:r>
      <w:r w:rsidRPr="00221FA7">
        <w:rPr>
          <w:rFonts w:ascii="Century Gothic" w:hAnsi="Century Gothic" w:cs="Arial"/>
          <w:color w:val="222222"/>
          <w:sz w:val="24"/>
          <w:szCs w:val="24"/>
        </w:rPr>
        <w:t xml:space="preserve"> (Chile, S.F.)</w:t>
      </w:r>
    </w:p>
    <w:p w:rsidR="00873F04" w:rsidRDefault="00873F04" w:rsidP="00873F04">
      <w:pPr>
        <w:pBdr>
          <w:bottom w:val="single" w:sz="12" w:space="0" w:color="auto"/>
        </w:pBdr>
        <w:spacing w:line="240" w:lineRule="auto"/>
        <w:jc w:val="both"/>
        <w:rPr>
          <w:rFonts w:ascii="Century Gothic" w:hAnsi="Century Gothic" w:cs="Arial"/>
          <w:color w:val="222222"/>
          <w:sz w:val="24"/>
          <w:szCs w:val="24"/>
        </w:rPr>
      </w:pPr>
      <w:r>
        <w:rPr>
          <w:rFonts w:ascii="Century Gothic" w:hAnsi="Century Gothic" w:cs="Arial"/>
          <w:color w:val="222222"/>
          <w:sz w:val="24"/>
          <w:szCs w:val="24"/>
        </w:rPr>
        <w:t xml:space="preserve">4. </w:t>
      </w:r>
      <w:r w:rsidRPr="00221FA7">
        <w:rPr>
          <w:rFonts w:ascii="Century Gothic" w:hAnsi="Century Gothic" w:cs="Arial"/>
          <w:color w:val="222222"/>
          <w:sz w:val="24"/>
          <w:szCs w:val="24"/>
        </w:rPr>
        <w:t xml:space="preserve">Lujambio, Alonso, </w:t>
      </w:r>
      <w:r w:rsidRPr="00221FA7">
        <w:rPr>
          <w:rFonts w:ascii="Century Gothic" w:hAnsi="Century Gothic" w:cs="Arial"/>
          <w:i/>
          <w:color w:val="222222"/>
          <w:sz w:val="24"/>
          <w:szCs w:val="24"/>
        </w:rPr>
        <w:t>“Reelección legislativa y estabilidad democrática”</w:t>
      </w:r>
      <w:r w:rsidRPr="00221FA7">
        <w:rPr>
          <w:rFonts w:ascii="Century Gothic" w:hAnsi="Century Gothic" w:cs="Arial"/>
          <w:color w:val="222222"/>
          <w:sz w:val="24"/>
          <w:szCs w:val="24"/>
        </w:rPr>
        <w:t>, (ITAM, 1993).</w:t>
      </w:r>
    </w:p>
    <w:p w:rsidR="00873F04" w:rsidRDefault="00873F04" w:rsidP="00873F04">
      <w:pPr>
        <w:pBdr>
          <w:bottom w:val="single" w:sz="12" w:space="0" w:color="auto"/>
        </w:pBdr>
        <w:spacing w:line="240" w:lineRule="auto"/>
        <w:jc w:val="both"/>
        <w:rPr>
          <w:rFonts w:ascii="Century Gothic" w:hAnsi="Century Gothic" w:cs="Arial"/>
          <w:color w:val="222222"/>
          <w:sz w:val="24"/>
          <w:szCs w:val="24"/>
        </w:rPr>
      </w:pPr>
      <w:r>
        <w:rPr>
          <w:rFonts w:ascii="Century Gothic" w:hAnsi="Century Gothic" w:cs="Arial"/>
          <w:color w:val="222222"/>
          <w:sz w:val="24"/>
          <w:szCs w:val="24"/>
        </w:rPr>
        <w:t xml:space="preserve">5. </w:t>
      </w:r>
      <w:r w:rsidRPr="00221FA7">
        <w:rPr>
          <w:rFonts w:ascii="Century Gothic" w:hAnsi="Century Gothic" w:cs="Arial"/>
          <w:color w:val="222222"/>
          <w:sz w:val="24"/>
          <w:szCs w:val="24"/>
        </w:rPr>
        <w:t xml:space="preserve">Rosenblatt, Fernando, </w:t>
      </w:r>
      <w:r w:rsidRPr="00221FA7">
        <w:rPr>
          <w:rFonts w:ascii="Century Gothic" w:hAnsi="Century Gothic" w:cs="Arial"/>
          <w:i/>
          <w:color w:val="222222"/>
          <w:sz w:val="24"/>
          <w:szCs w:val="24"/>
        </w:rPr>
        <w:t>“Límite a la reelección parlamentaria”</w:t>
      </w:r>
      <w:r w:rsidRPr="00221FA7">
        <w:rPr>
          <w:rFonts w:ascii="Century Gothic" w:hAnsi="Century Gothic" w:cs="Arial"/>
          <w:color w:val="222222"/>
          <w:sz w:val="24"/>
          <w:szCs w:val="24"/>
        </w:rPr>
        <w:t xml:space="preserve"> (Chile, La Tercera, 2012).</w:t>
      </w:r>
    </w:p>
    <w:p w:rsidR="00873F04" w:rsidRDefault="00873F04" w:rsidP="00873F04">
      <w:pPr>
        <w:pBdr>
          <w:bottom w:val="single" w:sz="12" w:space="0" w:color="auto"/>
        </w:pBdr>
        <w:spacing w:line="240" w:lineRule="auto"/>
        <w:jc w:val="both"/>
        <w:rPr>
          <w:rFonts w:ascii="Century Gothic" w:hAnsi="Century Gothic"/>
          <w:i/>
          <w:sz w:val="24"/>
          <w:szCs w:val="24"/>
        </w:rPr>
      </w:pPr>
      <w:r>
        <w:rPr>
          <w:rFonts w:ascii="Century Gothic" w:hAnsi="Century Gothic" w:cs="Arial"/>
          <w:color w:val="222222"/>
          <w:sz w:val="24"/>
          <w:szCs w:val="24"/>
        </w:rPr>
        <w:t xml:space="preserve">6. </w:t>
      </w:r>
      <w:r w:rsidRPr="00221FA7">
        <w:rPr>
          <w:rFonts w:ascii="Century Gothic" w:hAnsi="Century Gothic" w:cs="Arial"/>
          <w:color w:val="222222"/>
          <w:sz w:val="24"/>
          <w:szCs w:val="24"/>
        </w:rPr>
        <w:t xml:space="preserve">Mejía, Andrés </w:t>
      </w:r>
      <w:r w:rsidRPr="00221FA7">
        <w:rPr>
          <w:rFonts w:ascii="Century Gothic" w:hAnsi="Century Gothic" w:cs="Arial"/>
          <w:i/>
          <w:color w:val="222222"/>
          <w:sz w:val="24"/>
          <w:szCs w:val="24"/>
        </w:rPr>
        <w:t>“</w:t>
      </w:r>
      <w:r w:rsidRPr="00221FA7">
        <w:rPr>
          <w:rFonts w:ascii="Century Gothic" w:hAnsi="Century Gothic"/>
          <w:i/>
          <w:sz w:val="24"/>
          <w:szCs w:val="24"/>
        </w:rPr>
        <w:t>La reelección legislativa en Ecuador: Conexión electoral, carreras legislativas y partidos políticos (1979-1998)</w:t>
      </w:r>
    </w:p>
    <w:p w:rsidR="00873F04" w:rsidRDefault="00873F04" w:rsidP="00873F04">
      <w:pPr>
        <w:pBdr>
          <w:bottom w:val="single" w:sz="12" w:space="0" w:color="auto"/>
        </w:pBdr>
        <w:spacing w:line="240" w:lineRule="auto"/>
        <w:jc w:val="both"/>
        <w:rPr>
          <w:rFonts w:ascii="Century Gothic" w:hAnsi="Century Gothic" w:cs="Arial"/>
          <w:color w:val="222222"/>
          <w:sz w:val="24"/>
          <w:szCs w:val="24"/>
        </w:rPr>
      </w:pPr>
      <w:r>
        <w:rPr>
          <w:rFonts w:ascii="Century Gothic" w:hAnsi="Century Gothic" w:cs="Arial"/>
          <w:color w:val="222222"/>
          <w:sz w:val="24"/>
          <w:szCs w:val="24"/>
        </w:rPr>
        <w:t xml:space="preserve">7. </w:t>
      </w:r>
      <w:r w:rsidRPr="00221FA7">
        <w:rPr>
          <w:rFonts w:ascii="Century Gothic" w:hAnsi="Century Gothic" w:cs="Arial"/>
          <w:color w:val="222222"/>
          <w:sz w:val="24"/>
          <w:szCs w:val="24"/>
        </w:rPr>
        <w:t>Fernando Cordero Cueva, “Constitución de la República del Ecuador” (Quito, 2008).</w:t>
      </w:r>
    </w:p>
    <w:p w:rsidR="00873F04" w:rsidRDefault="00873F04" w:rsidP="00873F04">
      <w:pPr>
        <w:pBdr>
          <w:bottom w:val="single" w:sz="12" w:space="0" w:color="auto"/>
        </w:pBdr>
        <w:spacing w:line="240" w:lineRule="auto"/>
        <w:jc w:val="both"/>
        <w:rPr>
          <w:rFonts w:ascii="Century Gothic" w:hAnsi="Century Gothic"/>
          <w:sz w:val="24"/>
          <w:szCs w:val="24"/>
        </w:rPr>
      </w:pPr>
      <w:r>
        <w:rPr>
          <w:rFonts w:ascii="Century Gothic" w:hAnsi="Century Gothic"/>
          <w:sz w:val="24"/>
          <w:szCs w:val="24"/>
        </w:rPr>
        <w:t xml:space="preserve">8. </w:t>
      </w:r>
      <w:r w:rsidRPr="00221FA7">
        <w:rPr>
          <w:rFonts w:ascii="Century Gothic" w:hAnsi="Century Gothic"/>
          <w:sz w:val="24"/>
          <w:szCs w:val="24"/>
        </w:rPr>
        <w:t xml:space="preserve">Ugalde, Luis Carlos, </w:t>
      </w:r>
      <w:r w:rsidRPr="00221FA7">
        <w:rPr>
          <w:rFonts w:ascii="Century Gothic" w:hAnsi="Century Gothic"/>
          <w:i/>
          <w:sz w:val="24"/>
          <w:szCs w:val="24"/>
        </w:rPr>
        <w:t>“Control Político, no reelección”,</w:t>
      </w:r>
      <w:r w:rsidRPr="00221FA7">
        <w:rPr>
          <w:rFonts w:ascii="Century Gothic" w:hAnsi="Century Gothic"/>
          <w:sz w:val="24"/>
          <w:szCs w:val="24"/>
        </w:rPr>
        <w:t xml:space="preserve"> (México, Nexos, Diciembre- 2011).</w:t>
      </w:r>
    </w:p>
    <w:p w:rsidR="00873F04" w:rsidRDefault="00873F04" w:rsidP="00873F04">
      <w:pPr>
        <w:pBdr>
          <w:bottom w:val="single" w:sz="12" w:space="0" w:color="auto"/>
        </w:pBdr>
        <w:spacing w:line="240" w:lineRule="auto"/>
        <w:jc w:val="both"/>
        <w:rPr>
          <w:rFonts w:ascii="Century Gothic" w:hAnsi="Century Gothic"/>
          <w:sz w:val="24"/>
          <w:szCs w:val="24"/>
        </w:rPr>
      </w:pPr>
      <w:r>
        <w:rPr>
          <w:rFonts w:ascii="Century Gothic" w:hAnsi="Century Gothic"/>
          <w:sz w:val="24"/>
          <w:szCs w:val="24"/>
        </w:rPr>
        <w:t xml:space="preserve">9. </w:t>
      </w:r>
      <w:r w:rsidRPr="00221FA7">
        <w:rPr>
          <w:rFonts w:ascii="Century Gothic" w:hAnsi="Century Gothic"/>
          <w:sz w:val="24"/>
          <w:szCs w:val="24"/>
        </w:rPr>
        <w:t xml:space="preserve">Ugalde, Luis Carlos, </w:t>
      </w:r>
      <w:r w:rsidRPr="00221FA7">
        <w:rPr>
          <w:rFonts w:ascii="Century Gothic" w:hAnsi="Century Gothic"/>
          <w:i/>
          <w:sz w:val="24"/>
          <w:szCs w:val="24"/>
        </w:rPr>
        <w:t>“Control Político, no reelección”,</w:t>
      </w:r>
      <w:r w:rsidRPr="00221FA7">
        <w:rPr>
          <w:rFonts w:ascii="Century Gothic" w:hAnsi="Century Gothic"/>
          <w:sz w:val="24"/>
          <w:szCs w:val="24"/>
        </w:rPr>
        <w:t xml:space="preserve"> (México, Nexos, Diciembre- 2011).</w:t>
      </w:r>
    </w:p>
    <w:p w:rsidR="00873F04" w:rsidRDefault="00873F04" w:rsidP="00873F04">
      <w:pPr>
        <w:pBdr>
          <w:bottom w:val="single" w:sz="12" w:space="0" w:color="auto"/>
        </w:pBdr>
        <w:spacing w:line="240" w:lineRule="auto"/>
        <w:jc w:val="both"/>
        <w:rPr>
          <w:rFonts w:ascii="Century Gothic" w:hAnsi="Century Gothic"/>
          <w:sz w:val="24"/>
          <w:szCs w:val="24"/>
        </w:rPr>
      </w:pPr>
      <w:r>
        <w:rPr>
          <w:rFonts w:ascii="Century Gothic" w:hAnsi="Century Gothic" w:cs="Arial"/>
          <w:color w:val="222222"/>
          <w:sz w:val="24"/>
          <w:szCs w:val="24"/>
        </w:rPr>
        <w:t xml:space="preserve">10. </w:t>
      </w:r>
      <w:r w:rsidRPr="00221FA7">
        <w:rPr>
          <w:rFonts w:ascii="Century Gothic" w:hAnsi="Century Gothic" w:cs="Arial"/>
          <w:color w:val="222222"/>
          <w:sz w:val="24"/>
          <w:szCs w:val="24"/>
        </w:rPr>
        <w:t>El Pais, “65% congresistas en Colombia buscarán reelección” (Cali, El País, Febrero 2014)</w:t>
      </w:r>
      <w:r>
        <w:rPr>
          <w:rFonts w:ascii="Century Gothic" w:hAnsi="Century Gothic" w:cs="Arial"/>
          <w:color w:val="222222"/>
          <w:sz w:val="24"/>
          <w:szCs w:val="24"/>
        </w:rPr>
        <w:t xml:space="preserve"> </w:t>
      </w:r>
      <w:r w:rsidRPr="00221FA7">
        <w:rPr>
          <w:rFonts w:ascii="Century Gothic" w:hAnsi="Century Gothic"/>
          <w:sz w:val="24"/>
          <w:szCs w:val="24"/>
        </w:rPr>
        <w:t>Organización Congreso Visible</w:t>
      </w:r>
      <w:r>
        <w:rPr>
          <w:rFonts w:ascii="Century Gothic" w:hAnsi="Century Gothic"/>
          <w:sz w:val="24"/>
          <w:szCs w:val="24"/>
        </w:rPr>
        <w:t>.</w:t>
      </w:r>
    </w:p>
    <w:p w:rsidR="00873F04" w:rsidRDefault="00873F04" w:rsidP="00873F04">
      <w:pPr>
        <w:pBdr>
          <w:bottom w:val="single" w:sz="12" w:space="0" w:color="auto"/>
        </w:pBdr>
        <w:spacing w:line="240" w:lineRule="auto"/>
        <w:jc w:val="both"/>
        <w:rPr>
          <w:rFonts w:ascii="Century Gothic" w:hAnsi="Century Gothic"/>
          <w:sz w:val="24"/>
          <w:szCs w:val="24"/>
        </w:rPr>
      </w:pPr>
    </w:p>
    <w:p w:rsidR="00873F04" w:rsidRDefault="00873F04" w:rsidP="00873F04">
      <w:pPr>
        <w:jc w:val="both"/>
        <w:rPr>
          <w:rFonts w:ascii="Century Gothic" w:hAnsi="Century Gothic"/>
          <w:sz w:val="24"/>
          <w:szCs w:val="24"/>
        </w:rPr>
      </w:pPr>
    </w:p>
    <w:p w:rsidR="00873F04" w:rsidRPr="00AE30A1" w:rsidRDefault="00873F04" w:rsidP="00873F04">
      <w:pPr>
        <w:pBdr>
          <w:top w:val="single" w:sz="4" w:space="1" w:color="auto"/>
          <w:left w:val="single" w:sz="4" w:space="4" w:color="auto"/>
          <w:bottom w:val="single" w:sz="4" w:space="1" w:color="auto"/>
          <w:right w:val="single" w:sz="4" w:space="4" w:color="auto"/>
        </w:pBdr>
        <w:spacing w:line="240" w:lineRule="auto"/>
        <w:jc w:val="center"/>
        <w:rPr>
          <w:rFonts w:ascii="Century Gothic" w:hAnsi="Century Gothic"/>
          <w:sz w:val="24"/>
          <w:szCs w:val="24"/>
        </w:rPr>
      </w:pPr>
      <w:r>
        <w:rPr>
          <w:rFonts w:ascii="Century Gothic" w:eastAsia="Century Gothic" w:hAnsi="Century Gothic" w:cs="Century Gothic"/>
          <w:b/>
          <w:sz w:val="24"/>
          <w:szCs w:val="24"/>
        </w:rPr>
        <w:t xml:space="preserve">III- </w:t>
      </w:r>
      <w:r w:rsidRPr="00AE30A1">
        <w:rPr>
          <w:rFonts w:ascii="Century Gothic" w:eastAsia="Century Gothic" w:hAnsi="Century Gothic" w:cs="Century Gothic"/>
          <w:b/>
          <w:sz w:val="24"/>
          <w:szCs w:val="24"/>
        </w:rPr>
        <w:t>PROPOSICIÓN</w:t>
      </w:r>
    </w:p>
    <w:p w:rsidR="00873F04" w:rsidRDefault="00873F04" w:rsidP="00873F04">
      <w:pPr>
        <w:jc w:val="both"/>
        <w:rPr>
          <w:rFonts w:ascii="Century Gothic" w:eastAsia="Century Gothic" w:hAnsi="Century Gothic" w:cs="Century Gothic"/>
          <w:sz w:val="24"/>
          <w:szCs w:val="24"/>
        </w:rPr>
      </w:pPr>
    </w:p>
    <w:p w:rsidR="00873F04" w:rsidRDefault="00873F04" w:rsidP="00873F04">
      <w:pPr>
        <w:jc w:val="both"/>
        <w:rPr>
          <w:rFonts w:ascii="Century Gothic" w:eastAsia="Century Gothic" w:hAnsi="Century Gothic" w:cs="Century Gothic"/>
          <w:sz w:val="24"/>
          <w:szCs w:val="24"/>
        </w:rPr>
      </w:pPr>
      <w:r w:rsidRPr="00AE30A1">
        <w:rPr>
          <w:rFonts w:ascii="Century Gothic" w:eastAsia="Century Gothic" w:hAnsi="Century Gothic" w:cs="Century Gothic"/>
          <w:sz w:val="24"/>
          <w:szCs w:val="24"/>
        </w:rPr>
        <w:t xml:space="preserve">Con base en las anteriores consideraciones, presento ponencia </w:t>
      </w:r>
      <w:r>
        <w:rPr>
          <w:rFonts w:ascii="Century Gothic" w:eastAsia="Century Gothic" w:hAnsi="Century Gothic" w:cs="Century Gothic"/>
          <w:sz w:val="24"/>
          <w:szCs w:val="24"/>
        </w:rPr>
        <w:t xml:space="preserve">positiva para primer debate del </w:t>
      </w:r>
      <w:r w:rsidRPr="008B7608">
        <w:rPr>
          <w:rFonts w:ascii="Century Gothic" w:eastAsia="Century Gothic" w:hAnsi="Century Gothic" w:cs="Century Gothic"/>
          <w:sz w:val="24"/>
          <w:szCs w:val="24"/>
        </w:rPr>
        <w:t xml:space="preserve">Proyecto de </w:t>
      </w:r>
      <w:r>
        <w:rPr>
          <w:rFonts w:ascii="Century Gothic" w:eastAsia="Century Gothic" w:hAnsi="Century Gothic" w:cs="Century Gothic"/>
          <w:sz w:val="24"/>
          <w:szCs w:val="24"/>
        </w:rPr>
        <w:t>Acto Legislativo 031</w:t>
      </w:r>
      <w:r w:rsidRPr="00145E59">
        <w:rPr>
          <w:rFonts w:ascii="Century Gothic" w:eastAsia="Century Gothic" w:hAnsi="Century Gothic" w:cs="Century Gothic"/>
          <w:sz w:val="24"/>
          <w:szCs w:val="24"/>
        </w:rPr>
        <w:t xml:space="preserve"> de 2017 Cámara, </w:t>
      </w:r>
      <w:r w:rsidRPr="00145E59">
        <w:rPr>
          <w:rFonts w:ascii="Century Gothic" w:eastAsia="Century Gothic" w:hAnsi="Century Gothic" w:cs="Century Gothic"/>
          <w:sz w:val="24"/>
          <w:szCs w:val="24"/>
        </w:rPr>
        <w:lastRenderedPageBreak/>
        <w:t xml:space="preserve">“por medio del </w:t>
      </w:r>
      <w:r>
        <w:rPr>
          <w:rFonts w:ascii="Century Gothic" w:eastAsia="Century Gothic" w:hAnsi="Century Gothic" w:cs="Century Gothic"/>
          <w:sz w:val="24"/>
          <w:szCs w:val="24"/>
        </w:rPr>
        <w:t xml:space="preserve">cual </w:t>
      </w:r>
      <w:r w:rsidRPr="00145E59">
        <w:rPr>
          <w:rFonts w:ascii="Century Gothic" w:eastAsia="Century Gothic" w:hAnsi="Century Gothic" w:cs="Century Gothic"/>
          <w:sz w:val="24"/>
          <w:szCs w:val="24"/>
        </w:rPr>
        <w:t>se limita la reelección en los cuerpos colegiados de elección directa”</w:t>
      </w:r>
    </w:p>
    <w:p w:rsidR="00873F04" w:rsidRDefault="00873F04" w:rsidP="00873F04">
      <w:pPr>
        <w:jc w:val="both"/>
        <w:rPr>
          <w:rFonts w:ascii="Century Gothic" w:eastAsia="Century Gothic" w:hAnsi="Century Gothic" w:cs="Century Gothic"/>
          <w:sz w:val="24"/>
          <w:szCs w:val="24"/>
        </w:rPr>
      </w:pPr>
    </w:p>
    <w:p w:rsidR="00873F04" w:rsidRPr="00716458" w:rsidRDefault="00873F04" w:rsidP="00873F04">
      <w:pPr>
        <w:pStyle w:val="Prrafodelista"/>
        <w:numPr>
          <w:ilvl w:val="0"/>
          <w:numId w:val="2"/>
        </w:numPr>
        <w:pBdr>
          <w:top w:val="single" w:sz="4" w:space="1" w:color="auto"/>
          <w:left w:val="single" w:sz="4" w:space="31" w:color="auto"/>
          <w:bottom w:val="single" w:sz="4" w:space="1" w:color="auto"/>
          <w:right w:val="single" w:sz="4" w:space="4" w:color="auto"/>
        </w:pBdr>
        <w:jc w:val="center"/>
        <w:rPr>
          <w:rFonts w:ascii="Century Gothic" w:hAnsi="Century Gothic"/>
          <w:b/>
          <w:sz w:val="24"/>
          <w:szCs w:val="24"/>
        </w:rPr>
      </w:pPr>
      <w:r w:rsidRPr="00716458">
        <w:rPr>
          <w:rFonts w:ascii="Century Gothic" w:hAnsi="Century Gothic"/>
          <w:b/>
          <w:sz w:val="24"/>
          <w:szCs w:val="24"/>
        </w:rPr>
        <w:t>ARTICULADO.</w:t>
      </w:r>
    </w:p>
    <w:p w:rsidR="00873F04" w:rsidRDefault="00873F04" w:rsidP="00873F04">
      <w:pPr>
        <w:pStyle w:val="Sinespaciado"/>
        <w:jc w:val="center"/>
        <w:rPr>
          <w:rFonts w:ascii="Century Gothic" w:hAnsi="Century Gothic"/>
          <w:b/>
          <w:sz w:val="24"/>
          <w:szCs w:val="24"/>
          <w:lang w:eastAsia="es-CO"/>
        </w:rPr>
      </w:pPr>
    </w:p>
    <w:p w:rsidR="00873F04" w:rsidRPr="000D76D0" w:rsidRDefault="00873F04" w:rsidP="00873F04">
      <w:pPr>
        <w:pStyle w:val="Sinespaciado"/>
        <w:jc w:val="center"/>
        <w:rPr>
          <w:rFonts w:ascii="Century Gothic" w:hAnsi="Century Gothic"/>
          <w:b/>
          <w:sz w:val="24"/>
          <w:szCs w:val="24"/>
          <w:lang w:eastAsia="es-CO"/>
        </w:rPr>
      </w:pPr>
      <w:r w:rsidRPr="000D76D0">
        <w:rPr>
          <w:rFonts w:ascii="Century Gothic" w:hAnsi="Century Gothic"/>
          <w:b/>
          <w:sz w:val="24"/>
          <w:szCs w:val="24"/>
          <w:lang w:eastAsia="es-CO"/>
        </w:rPr>
        <w:t>EL CONGRESO DE LA REPÚBLICA</w:t>
      </w:r>
    </w:p>
    <w:p w:rsidR="00873F04" w:rsidRPr="000D76D0" w:rsidRDefault="00873F04" w:rsidP="00873F04">
      <w:pPr>
        <w:pStyle w:val="Sinespaciado"/>
        <w:jc w:val="center"/>
        <w:rPr>
          <w:rFonts w:ascii="Century Gothic" w:hAnsi="Century Gothic"/>
          <w:b/>
          <w:sz w:val="24"/>
          <w:szCs w:val="24"/>
          <w:lang w:eastAsia="es-CO"/>
        </w:rPr>
      </w:pPr>
      <w:r w:rsidRPr="000D76D0">
        <w:rPr>
          <w:rFonts w:ascii="Century Gothic" w:hAnsi="Century Gothic"/>
          <w:b/>
          <w:sz w:val="24"/>
          <w:szCs w:val="24"/>
          <w:lang w:eastAsia="es-CO"/>
        </w:rPr>
        <w:t>DECRETA:</w:t>
      </w:r>
    </w:p>
    <w:p w:rsidR="00873F04" w:rsidRDefault="00873F04" w:rsidP="00873F04">
      <w:pPr>
        <w:shd w:val="clear" w:color="auto" w:fill="FFFFFF"/>
        <w:spacing w:before="100" w:beforeAutospacing="1" w:after="100" w:afterAutospacing="1" w:line="240" w:lineRule="auto"/>
        <w:jc w:val="center"/>
        <w:rPr>
          <w:rFonts w:ascii="Century Gothic" w:eastAsia="Times New Roman" w:hAnsi="Century Gothic" w:cs="Times New Roman"/>
          <w:b/>
          <w:bCs/>
          <w:color w:val="000000"/>
          <w:sz w:val="24"/>
          <w:szCs w:val="24"/>
          <w:lang w:eastAsia="es-CO"/>
        </w:rPr>
      </w:pPr>
      <w:r>
        <w:rPr>
          <w:rFonts w:ascii="Century Gothic" w:eastAsia="Times New Roman" w:hAnsi="Century Gothic" w:cs="Times New Roman"/>
          <w:b/>
          <w:bCs/>
          <w:color w:val="000000"/>
          <w:sz w:val="24"/>
          <w:szCs w:val="24"/>
          <w:lang w:eastAsia="es-CO"/>
        </w:rPr>
        <w:t>Proyecto de Acto Legislativo 031 de 2017.</w:t>
      </w:r>
    </w:p>
    <w:p w:rsidR="00873F04" w:rsidRPr="00D1757D" w:rsidRDefault="00873F04" w:rsidP="00873F04">
      <w:pPr>
        <w:jc w:val="center"/>
        <w:rPr>
          <w:rFonts w:ascii="Century Gothic" w:hAnsi="Century Gothic"/>
          <w:b/>
          <w:sz w:val="24"/>
          <w:szCs w:val="24"/>
        </w:rPr>
      </w:pPr>
      <w:r>
        <w:rPr>
          <w:rFonts w:ascii="Century Gothic" w:hAnsi="Century Gothic"/>
          <w:b/>
          <w:sz w:val="24"/>
          <w:szCs w:val="24"/>
        </w:rPr>
        <w:t xml:space="preserve"> “</w:t>
      </w:r>
      <w:r w:rsidRPr="00D1757D">
        <w:rPr>
          <w:rFonts w:ascii="Century Gothic" w:hAnsi="Century Gothic"/>
          <w:b/>
          <w:sz w:val="24"/>
          <w:szCs w:val="24"/>
        </w:rPr>
        <w:t>Por medio del cual se limita la reelección en los cuerpos colegiados de elección directa</w:t>
      </w:r>
      <w:r>
        <w:rPr>
          <w:rFonts w:ascii="Century Gothic" w:hAnsi="Century Gothic"/>
          <w:b/>
          <w:sz w:val="24"/>
          <w:szCs w:val="24"/>
        </w:rPr>
        <w:t>”</w:t>
      </w:r>
    </w:p>
    <w:p w:rsidR="00873F04" w:rsidRPr="00D1757D" w:rsidRDefault="00873F04" w:rsidP="00873F04">
      <w:pPr>
        <w:jc w:val="center"/>
        <w:rPr>
          <w:rFonts w:ascii="Century Gothic" w:hAnsi="Century Gothic"/>
          <w:b/>
          <w:sz w:val="24"/>
          <w:szCs w:val="24"/>
        </w:rPr>
      </w:pPr>
      <w:r w:rsidRPr="00D1757D">
        <w:rPr>
          <w:rFonts w:ascii="Century Gothic" w:hAnsi="Century Gothic"/>
          <w:b/>
          <w:sz w:val="24"/>
          <w:szCs w:val="24"/>
        </w:rPr>
        <w:t>El Congreso de Colombia</w:t>
      </w:r>
    </w:p>
    <w:p w:rsidR="00873F04" w:rsidRDefault="00873F04" w:rsidP="00873F04">
      <w:pPr>
        <w:jc w:val="center"/>
        <w:rPr>
          <w:rFonts w:ascii="Century Gothic" w:hAnsi="Century Gothic"/>
          <w:b/>
          <w:sz w:val="24"/>
          <w:szCs w:val="24"/>
        </w:rPr>
      </w:pPr>
      <w:r w:rsidRPr="00D1757D">
        <w:rPr>
          <w:rFonts w:ascii="Century Gothic" w:hAnsi="Century Gothic"/>
          <w:b/>
          <w:sz w:val="24"/>
          <w:szCs w:val="24"/>
        </w:rPr>
        <w:t>Decreta</w:t>
      </w:r>
      <w:r>
        <w:rPr>
          <w:rFonts w:ascii="Century Gothic" w:hAnsi="Century Gothic"/>
          <w:b/>
          <w:sz w:val="24"/>
          <w:szCs w:val="24"/>
        </w:rPr>
        <w:t>:</w:t>
      </w:r>
    </w:p>
    <w:p w:rsidR="00873F04" w:rsidRPr="00D1757D" w:rsidRDefault="00873F04" w:rsidP="00873F04">
      <w:pPr>
        <w:jc w:val="both"/>
        <w:rPr>
          <w:rFonts w:ascii="Century Gothic" w:hAnsi="Century Gothic"/>
          <w:sz w:val="24"/>
          <w:szCs w:val="24"/>
        </w:rPr>
      </w:pPr>
      <w:r w:rsidRPr="00D1757D">
        <w:rPr>
          <w:rFonts w:ascii="Century Gothic" w:hAnsi="Century Gothic"/>
          <w:b/>
          <w:sz w:val="24"/>
          <w:szCs w:val="24"/>
        </w:rPr>
        <w:t>Artículo 1°.</w:t>
      </w:r>
      <w:r w:rsidRPr="00D1757D">
        <w:rPr>
          <w:rFonts w:ascii="Century Gothic" w:hAnsi="Century Gothic"/>
          <w:sz w:val="24"/>
          <w:szCs w:val="24"/>
        </w:rPr>
        <w:t xml:space="preserve"> El artículo 133 de la Constitución Política quedará así:</w:t>
      </w:r>
    </w:p>
    <w:p w:rsidR="00873F04" w:rsidRPr="00D1757D" w:rsidRDefault="00873F04" w:rsidP="00873F04">
      <w:pPr>
        <w:jc w:val="both"/>
        <w:rPr>
          <w:rFonts w:ascii="Century Gothic" w:hAnsi="Century Gothic"/>
          <w:sz w:val="24"/>
          <w:szCs w:val="24"/>
        </w:rPr>
      </w:pPr>
      <w:r w:rsidRPr="00D1757D">
        <w:rPr>
          <w:rFonts w:ascii="Century Gothic" w:hAnsi="Century Gothic"/>
          <w:b/>
          <w:sz w:val="24"/>
          <w:szCs w:val="24"/>
        </w:rPr>
        <w:t>ARTICULO  133.</w:t>
      </w:r>
      <w:r w:rsidRPr="00D1757D">
        <w:rPr>
          <w:rFonts w:ascii="Century Gothic" w:hAnsi="Century Gothic"/>
          <w:sz w:val="24"/>
          <w:szCs w:val="24"/>
        </w:rPr>
        <w:t xml:space="preserve">  Los miembros de cuerpos colegiados de elección directa podrán ser reelegidos por una única vez a la misma corporación, estos representan al pueblo y deberán actuar consultando la justicia y el bien común. El voto de sus miembros será nominal y público, excepto en los casos que determine la ley.</w:t>
      </w:r>
    </w:p>
    <w:p w:rsidR="00873F04" w:rsidRPr="00D1757D" w:rsidRDefault="00873F04" w:rsidP="00873F04">
      <w:pPr>
        <w:jc w:val="both"/>
        <w:rPr>
          <w:rFonts w:ascii="Century Gothic" w:hAnsi="Century Gothic"/>
          <w:sz w:val="24"/>
          <w:szCs w:val="24"/>
        </w:rPr>
      </w:pPr>
      <w:r w:rsidRPr="00D1757D">
        <w:rPr>
          <w:rFonts w:ascii="Century Gothic" w:hAnsi="Century Gothic"/>
          <w:sz w:val="24"/>
          <w:szCs w:val="24"/>
        </w:rPr>
        <w:t>El elegido es responsable políticamente ante la sociedad y frente a sus electores del cumplimiento de las obligaciones propias de su investidura.</w:t>
      </w:r>
    </w:p>
    <w:p w:rsidR="00873F04" w:rsidRDefault="00873F04" w:rsidP="00873F04">
      <w:pPr>
        <w:jc w:val="both"/>
        <w:rPr>
          <w:rFonts w:ascii="Century Gothic" w:hAnsi="Century Gothic"/>
          <w:sz w:val="24"/>
          <w:szCs w:val="24"/>
        </w:rPr>
      </w:pPr>
      <w:r w:rsidRPr="00D1757D">
        <w:rPr>
          <w:rFonts w:ascii="Century Gothic" w:hAnsi="Century Gothic"/>
          <w:b/>
          <w:sz w:val="24"/>
          <w:szCs w:val="24"/>
        </w:rPr>
        <w:t>Artículo 2°.</w:t>
      </w:r>
      <w:r w:rsidRPr="00D1757D">
        <w:rPr>
          <w:rFonts w:ascii="Century Gothic" w:hAnsi="Century Gothic"/>
          <w:sz w:val="24"/>
          <w:szCs w:val="24"/>
        </w:rPr>
        <w:t xml:space="preserve"> El presente acto legislativo rige a partir de la fecha de su promulgación.</w:t>
      </w:r>
    </w:p>
    <w:p w:rsidR="00873F04" w:rsidRPr="00145E59" w:rsidRDefault="00873F04" w:rsidP="00873F04">
      <w:pPr>
        <w:jc w:val="both"/>
        <w:rPr>
          <w:rFonts w:ascii="Century Gothic" w:eastAsia="Century Gothic" w:hAnsi="Century Gothic" w:cs="Century Gothic"/>
          <w:sz w:val="24"/>
          <w:szCs w:val="24"/>
        </w:rPr>
      </w:pPr>
    </w:p>
    <w:p w:rsidR="00873F04" w:rsidRDefault="00873F04" w:rsidP="00873F04">
      <w:pPr>
        <w:spacing w:after="0" w:line="240" w:lineRule="auto"/>
        <w:jc w:val="both"/>
        <w:rPr>
          <w:rFonts w:ascii="Century Gothic" w:eastAsia="Century Gothic" w:hAnsi="Century Gothic" w:cs="Century Gothic"/>
          <w:sz w:val="24"/>
          <w:szCs w:val="24"/>
        </w:rPr>
      </w:pPr>
    </w:p>
    <w:p w:rsidR="00873F04" w:rsidRPr="00145E59" w:rsidRDefault="00873F04" w:rsidP="00873F04">
      <w:pPr>
        <w:spacing w:after="0" w:line="240" w:lineRule="auto"/>
        <w:jc w:val="both"/>
        <w:rPr>
          <w:rFonts w:ascii="Century Gothic" w:eastAsia="Century Gothic" w:hAnsi="Century Gothic" w:cs="Century Gothic"/>
          <w:sz w:val="24"/>
          <w:szCs w:val="24"/>
        </w:rPr>
      </w:pPr>
      <w:r w:rsidRPr="00145E59">
        <w:rPr>
          <w:rFonts w:ascii="Century Gothic" w:eastAsia="Century Gothic" w:hAnsi="Century Gothic" w:cs="Century Gothic"/>
          <w:sz w:val="24"/>
          <w:szCs w:val="24"/>
        </w:rPr>
        <w:t xml:space="preserve">Cordialmente, </w:t>
      </w:r>
    </w:p>
    <w:p w:rsidR="00873F04" w:rsidRDefault="00873F04" w:rsidP="00873F04">
      <w:pPr>
        <w:spacing w:after="0" w:line="240" w:lineRule="auto"/>
        <w:jc w:val="both"/>
        <w:rPr>
          <w:rFonts w:ascii="Century Gothic" w:eastAsia="Century Gothic" w:hAnsi="Century Gothic" w:cs="Century Gothic"/>
          <w:b/>
          <w:sz w:val="24"/>
          <w:szCs w:val="24"/>
        </w:rPr>
      </w:pPr>
    </w:p>
    <w:p w:rsidR="00873F04" w:rsidRDefault="00873F04" w:rsidP="00873F04">
      <w:pPr>
        <w:spacing w:after="0" w:line="240" w:lineRule="auto"/>
        <w:jc w:val="both"/>
        <w:rPr>
          <w:rFonts w:ascii="Century Gothic" w:eastAsia="Century Gothic" w:hAnsi="Century Gothic" w:cs="Century Gothic"/>
          <w:b/>
          <w:sz w:val="24"/>
          <w:szCs w:val="24"/>
        </w:rPr>
      </w:pPr>
    </w:p>
    <w:p w:rsidR="00873F04" w:rsidRPr="00AE30A1" w:rsidRDefault="00873F04" w:rsidP="00873F04">
      <w:pPr>
        <w:spacing w:after="0" w:line="240" w:lineRule="auto"/>
        <w:jc w:val="both"/>
        <w:rPr>
          <w:rFonts w:ascii="Century Gothic" w:hAnsi="Century Gothic"/>
          <w:sz w:val="24"/>
          <w:szCs w:val="24"/>
        </w:rPr>
      </w:pPr>
      <w:r w:rsidRPr="00AE30A1">
        <w:rPr>
          <w:rFonts w:ascii="Century Gothic" w:eastAsia="Century Gothic" w:hAnsi="Century Gothic" w:cs="Century Gothic"/>
          <w:b/>
          <w:sz w:val="24"/>
          <w:szCs w:val="24"/>
        </w:rPr>
        <w:t>Samuel Hoyos Mejía</w:t>
      </w:r>
    </w:p>
    <w:p w:rsidR="00873F04" w:rsidRPr="00D1757D" w:rsidRDefault="00873F04" w:rsidP="00873F04">
      <w:pPr>
        <w:spacing w:line="240" w:lineRule="auto"/>
        <w:jc w:val="both"/>
        <w:rPr>
          <w:rFonts w:ascii="Century Gothic" w:hAnsi="Century Gothic"/>
          <w:sz w:val="24"/>
          <w:szCs w:val="24"/>
        </w:rPr>
      </w:pPr>
      <w:r w:rsidRPr="00AE30A1">
        <w:rPr>
          <w:rFonts w:ascii="Century Gothic" w:eastAsia="Century Gothic" w:hAnsi="Century Gothic" w:cs="Century Gothic"/>
          <w:sz w:val="24"/>
          <w:szCs w:val="24"/>
        </w:rPr>
        <w:t>Representante por Bogotá</w:t>
      </w:r>
      <w:r>
        <w:rPr>
          <w:rFonts w:ascii="Century Gothic" w:eastAsia="Century Gothic" w:hAnsi="Century Gothic" w:cs="Century Gothic"/>
          <w:b/>
          <w:sz w:val="24"/>
          <w:szCs w:val="24"/>
        </w:rPr>
        <w:t>.</w:t>
      </w:r>
    </w:p>
    <w:p w:rsidR="0047420C" w:rsidRDefault="0047420C"/>
    <w:sectPr w:rsidR="0047420C" w:rsidSect="00086EB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AC5" w:rsidRDefault="00C10AC5" w:rsidP="00873F04">
      <w:pPr>
        <w:spacing w:after="0" w:line="240" w:lineRule="auto"/>
      </w:pPr>
      <w:r>
        <w:separator/>
      </w:r>
    </w:p>
  </w:endnote>
  <w:endnote w:type="continuationSeparator" w:id="0">
    <w:p w:rsidR="00C10AC5" w:rsidRDefault="00C10AC5" w:rsidP="0087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AC5" w:rsidRDefault="00C10AC5" w:rsidP="00873F04">
      <w:pPr>
        <w:spacing w:after="0" w:line="240" w:lineRule="auto"/>
      </w:pPr>
      <w:r>
        <w:separator/>
      </w:r>
    </w:p>
  </w:footnote>
  <w:footnote w:type="continuationSeparator" w:id="0">
    <w:p w:rsidR="00C10AC5" w:rsidRDefault="00C10AC5" w:rsidP="00873F04">
      <w:pPr>
        <w:spacing w:after="0" w:line="240" w:lineRule="auto"/>
      </w:pPr>
      <w:r>
        <w:continuationSeparator/>
      </w:r>
    </w:p>
  </w:footnote>
  <w:footnote w:id="1">
    <w:p w:rsidR="00873F04" w:rsidRPr="009D26EE" w:rsidRDefault="00873F04" w:rsidP="00873F04">
      <w:pPr>
        <w:pStyle w:val="Textonotapie"/>
        <w:jc w:val="both"/>
        <w:rPr>
          <w:rFonts w:ascii="Century Gothic" w:hAnsi="Century Gothic"/>
        </w:rPr>
      </w:pPr>
      <w:r w:rsidRPr="009D26EE">
        <w:rPr>
          <w:rStyle w:val="Refdenotaalpie"/>
          <w:rFonts w:ascii="Century Gothic" w:hAnsi="Century Gothic"/>
        </w:rPr>
        <w:footnoteRef/>
      </w:r>
      <w:hyperlink r:id="rId1" w:history="1">
        <w:r w:rsidRPr="009D26EE">
          <w:rPr>
            <w:rStyle w:val="Hipervnculo"/>
            <w:rFonts w:ascii="Century Gothic" w:hAnsi="Century Gothic"/>
          </w:rPr>
          <w:t>http://www.ambitojuridico.com/BancoConocimiento/N/noti-141106</w:t>
        </w:r>
      </w:hyperlink>
      <w:r w:rsidRPr="009D26EE">
        <w:rPr>
          <w:rFonts w:ascii="Century Gothic" w:hAnsi="Century Gothic"/>
        </w:rPr>
        <w:t xml:space="preserve"> 05los_cupos_indicativos_a_la_luz_del_derec.</w:t>
      </w:r>
    </w:p>
  </w:footnote>
  <w:footnote w:id="2">
    <w:p w:rsidR="00873F04" w:rsidRPr="009D26EE" w:rsidRDefault="00873F04" w:rsidP="00873F04">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Sentencia C-1168 DE 2001</w:t>
      </w:r>
    </w:p>
  </w:footnote>
  <w:footnote w:id="3">
    <w:p w:rsidR="00873F04" w:rsidRPr="009D26EE" w:rsidRDefault="00873F04" w:rsidP="00873F04">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http://www.elespectador.com/noticias/judicial/inicio-juicio-contra-excongresista-juan-carlos-martinez-articulo-593375</w:t>
      </w:r>
    </w:p>
  </w:footnote>
  <w:footnote w:id="4">
    <w:p w:rsidR="00873F04" w:rsidRPr="009D26EE" w:rsidRDefault="00873F04" w:rsidP="00873F04">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http://www.semana.com/nacion/articulo/el-hombre-maneja-medio-pais-desde-carcel/246553-3</w:t>
      </w:r>
    </w:p>
  </w:footnote>
  <w:footnote w:id="5">
    <w:p w:rsidR="00873F04" w:rsidRPr="009D26EE" w:rsidRDefault="00873F04" w:rsidP="00873F04">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http://www.semana.com/nacion/articulo/el-hombre-maneja-medio-pais-desde-carcel/246553-3</w:t>
      </w:r>
    </w:p>
  </w:footnote>
  <w:footnote w:id="6">
    <w:p w:rsidR="00873F04" w:rsidRPr="009D26EE" w:rsidRDefault="00873F04" w:rsidP="00873F04">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http://transparenciacolombia.org.co/es/noticias/manana-lanzamiento-del-indice-de-percepcion-de-corrupcion.</w:t>
      </w:r>
    </w:p>
  </w:footnote>
  <w:footnote w:id="7">
    <w:p w:rsidR="00873F04" w:rsidRPr="009D26EE" w:rsidRDefault="00873F04" w:rsidP="00873F04">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http://caracol.com.co/radio/2016/01/12/judicial/1452557097_796753.html</w:t>
      </w:r>
    </w:p>
  </w:footnote>
  <w:footnote w:id="8">
    <w:p w:rsidR="00873F04" w:rsidRPr="009D26EE" w:rsidRDefault="00873F04" w:rsidP="00873F04">
      <w:pPr>
        <w:spacing w:line="240" w:lineRule="auto"/>
        <w:jc w:val="both"/>
        <w:rPr>
          <w:rFonts w:ascii="Century Gothic" w:hAnsi="Century Gothic" w:cs="Times New Roman"/>
          <w:sz w:val="20"/>
          <w:szCs w:val="20"/>
        </w:rPr>
      </w:pPr>
      <w:r w:rsidRPr="009D26EE">
        <w:rPr>
          <w:rStyle w:val="Refdenotaalpie"/>
          <w:rFonts w:ascii="Century Gothic" w:hAnsi="Century Gothic"/>
          <w:sz w:val="20"/>
          <w:szCs w:val="20"/>
        </w:rPr>
        <w:footnoteRef/>
      </w:r>
      <w:r w:rsidRPr="009D26EE">
        <w:rPr>
          <w:rFonts w:ascii="Century Gothic" w:hAnsi="Century Gothic"/>
          <w:sz w:val="20"/>
          <w:szCs w:val="20"/>
        </w:rPr>
        <w:t xml:space="preserve"> Ugalde, Luis Carlos, </w:t>
      </w:r>
      <w:r w:rsidRPr="009D26EE">
        <w:rPr>
          <w:rFonts w:ascii="Century Gothic" w:hAnsi="Century Gothic"/>
          <w:i/>
          <w:sz w:val="20"/>
          <w:szCs w:val="20"/>
        </w:rPr>
        <w:t>“Control Político, no reelección”,</w:t>
      </w:r>
      <w:r w:rsidRPr="009D26EE">
        <w:rPr>
          <w:rFonts w:ascii="Century Gothic" w:hAnsi="Century Gothic"/>
          <w:sz w:val="20"/>
          <w:szCs w:val="20"/>
        </w:rPr>
        <w:t xml:space="preserve"> (México, Nexos, Diciembre- 2011). </w:t>
      </w:r>
      <w:r w:rsidRPr="009D26EE">
        <w:rPr>
          <w:rFonts w:ascii="Century Gothic" w:hAnsi="Century Gothic" w:cs="Times New Roman"/>
          <w:sz w:val="20"/>
          <w:szCs w:val="20"/>
        </w:rPr>
        <w:t xml:space="preserve">Luis Carlos Ugalde quien dirige una empresa de análisis y consultoría en asuntos públicos en México es  detractor de esta reforma y afirma que lo que logró fue debilitar al Congreso y generar una relación de sumisión de los legisladores frente al presidente de la República. Finalmente el 10 de Febrero de 2014 hubo una reforma al artículo 59 de la Constitución Política de México y que será aplicable a partir del proceso electoral de 2018. </w:t>
      </w:r>
      <w:r w:rsidRPr="009D26EE">
        <w:rPr>
          <w:rFonts w:ascii="Century Gothic" w:hAnsi="Century Gothic" w:cs="Times New Roman"/>
          <w:i/>
          <w:color w:val="000000"/>
          <w:sz w:val="20"/>
          <w:szCs w:val="20"/>
        </w:rPr>
        <w:t>Artículo 59. Los senadores podrán ser electos hasta por dos periodos consecutivos y los diputados al congreso de la unión hasta por cuatro periodos consecutivos. La postulación solo podrá ser realiza a por el mismo partido o por cualquiera de los partidos integrantes de la coalición que los hubieren postulado, salvo que hayan renunciado o perdido su militancia antes de la mitad de su mandato. Articulo reformado mediante decreto publicado en el diario oficial de la federación el 10 de febrero de 2014. n. de e. iij: la reforma será aplicable a los diputados y senadores que sean electos a partir del proceso electoral de 2018.) (IIJ, 2009).</w:t>
      </w:r>
      <w:r w:rsidRPr="009D26EE">
        <w:rPr>
          <w:rFonts w:ascii="Century Gothic" w:hAnsi="Century Gothic" w:cs="Times New Roman"/>
          <w:i/>
          <w:color w:val="000000"/>
          <w:sz w:val="20"/>
          <w:szCs w:val="20"/>
          <w:vertAlign w:val="superscript"/>
        </w:rPr>
        <w:t xml:space="preserve"> </w:t>
      </w:r>
      <w:r w:rsidRPr="009D26EE">
        <w:rPr>
          <w:rFonts w:ascii="Century Gothic" w:hAnsi="Century Gothic" w:cs="Arial"/>
          <w:color w:val="222222"/>
          <w:sz w:val="20"/>
          <w:szCs w:val="20"/>
        </w:rPr>
        <w:t xml:space="preserve">Instituto de Investigaciones Jurídicas UNAM, </w:t>
      </w:r>
      <w:r w:rsidRPr="009D26EE">
        <w:rPr>
          <w:rFonts w:ascii="Century Gothic" w:hAnsi="Century Gothic" w:cs="Arial"/>
          <w:i/>
          <w:color w:val="222222"/>
          <w:sz w:val="20"/>
          <w:szCs w:val="20"/>
        </w:rPr>
        <w:t>“Constitución Política de los Estados Unidos de México, Titulo Tercero, Capitulo II, Art. 59</w:t>
      </w:r>
      <w:r w:rsidRPr="009D26EE">
        <w:rPr>
          <w:rFonts w:ascii="Century Gothic" w:hAnsi="Century Gothic" w:cs="Arial"/>
          <w:color w:val="222222"/>
          <w:sz w:val="20"/>
          <w:szCs w:val="20"/>
        </w:rPr>
        <w:t>”, México, 2009.</w:t>
      </w:r>
    </w:p>
  </w:footnote>
  <w:footnote w:id="9">
    <w:p w:rsidR="00873F04" w:rsidRPr="009D26EE" w:rsidRDefault="00873F04" w:rsidP="00873F04">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w:t>
      </w:r>
      <w:r w:rsidRPr="009D26EE">
        <w:rPr>
          <w:rFonts w:ascii="Century Gothic" w:hAnsi="Century Gothic" w:cs="Arial"/>
          <w:color w:val="222222"/>
        </w:rPr>
        <w:t>Biblioteca Congreso Nacional,</w:t>
      </w:r>
      <w:r w:rsidRPr="009D26EE">
        <w:rPr>
          <w:rFonts w:ascii="Century Gothic" w:hAnsi="Century Gothic" w:cs="Arial"/>
          <w:i/>
          <w:color w:val="222222"/>
        </w:rPr>
        <w:t xml:space="preserve"> “Reelección parlamentaria debate y experiencia comparada”</w:t>
      </w:r>
      <w:r w:rsidRPr="009D26EE">
        <w:rPr>
          <w:rFonts w:ascii="Century Gothic" w:hAnsi="Century Gothic" w:cs="Arial"/>
          <w:color w:val="222222"/>
        </w:rPr>
        <w:t xml:space="preserve"> (Chile, S.F.)</w:t>
      </w:r>
    </w:p>
  </w:footnote>
  <w:footnote w:id="10">
    <w:p w:rsidR="00873F04" w:rsidRPr="009D26EE" w:rsidRDefault="00873F04" w:rsidP="00873F04">
      <w:pPr>
        <w:pStyle w:val="NormalWeb"/>
        <w:shd w:val="clear" w:color="auto" w:fill="FFFFFF"/>
        <w:spacing w:before="0" w:beforeAutospacing="0" w:after="0" w:afterAutospacing="0"/>
        <w:contextualSpacing/>
        <w:jc w:val="both"/>
        <w:rPr>
          <w:rFonts w:ascii="Century Gothic" w:hAnsi="Century Gothic" w:cs="Arial"/>
          <w:color w:val="222222"/>
          <w:sz w:val="20"/>
          <w:szCs w:val="20"/>
        </w:rPr>
      </w:pPr>
      <w:r w:rsidRPr="009D26EE">
        <w:rPr>
          <w:rStyle w:val="Refdenotaalpie"/>
          <w:rFonts w:ascii="Century Gothic" w:hAnsi="Century Gothic"/>
          <w:sz w:val="20"/>
          <w:szCs w:val="20"/>
        </w:rPr>
        <w:footnoteRef/>
      </w:r>
      <w:r w:rsidRPr="009D26EE">
        <w:rPr>
          <w:rFonts w:ascii="Century Gothic" w:hAnsi="Century Gothic"/>
          <w:sz w:val="20"/>
          <w:szCs w:val="20"/>
        </w:rPr>
        <w:t xml:space="preserve"> </w:t>
      </w:r>
      <w:r w:rsidRPr="009D26EE">
        <w:rPr>
          <w:rFonts w:ascii="Century Gothic" w:hAnsi="Century Gothic" w:cs="Arial"/>
          <w:color w:val="222222"/>
          <w:sz w:val="20"/>
          <w:szCs w:val="20"/>
        </w:rPr>
        <w:t xml:space="preserve">Lujambio, Alonso, </w:t>
      </w:r>
      <w:r w:rsidRPr="009D26EE">
        <w:rPr>
          <w:rFonts w:ascii="Century Gothic" w:hAnsi="Century Gothic" w:cs="Arial"/>
          <w:i/>
          <w:color w:val="222222"/>
          <w:sz w:val="20"/>
          <w:szCs w:val="20"/>
        </w:rPr>
        <w:t>“Reelección legislativa y estabilidad democrática”</w:t>
      </w:r>
      <w:r w:rsidRPr="009D26EE">
        <w:rPr>
          <w:rFonts w:ascii="Century Gothic" w:hAnsi="Century Gothic" w:cs="Arial"/>
          <w:color w:val="222222"/>
          <w:sz w:val="20"/>
          <w:szCs w:val="20"/>
        </w:rPr>
        <w:t>, (ITAM, 1993).</w:t>
      </w:r>
    </w:p>
  </w:footnote>
  <w:footnote w:id="11">
    <w:p w:rsidR="00873F04" w:rsidRPr="009D26EE" w:rsidRDefault="00873F04" w:rsidP="00873F04">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w:t>
      </w:r>
      <w:r w:rsidRPr="009D26EE">
        <w:rPr>
          <w:rFonts w:ascii="Century Gothic" w:hAnsi="Century Gothic" w:cs="Arial"/>
          <w:color w:val="222222"/>
        </w:rPr>
        <w:t xml:space="preserve">Mejía, Andrés </w:t>
      </w:r>
      <w:r w:rsidRPr="009D26EE">
        <w:rPr>
          <w:rFonts w:ascii="Century Gothic" w:hAnsi="Century Gothic" w:cs="Arial"/>
          <w:i/>
          <w:color w:val="222222"/>
        </w:rPr>
        <w:t>“</w:t>
      </w:r>
      <w:r w:rsidRPr="009D26EE">
        <w:rPr>
          <w:rFonts w:ascii="Century Gothic" w:hAnsi="Century Gothic"/>
          <w:i/>
        </w:rPr>
        <w:t>La reelección legislativa en Ecuador: Conexión electoral, carreras legislativas y partidos políticos (1979-1998).</w:t>
      </w:r>
    </w:p>
  </w:footnote>
  <w:footnote w:id="12">
    <w:p w:rsidR="00873F04" w:rsidRPr="009D26EE" w:rsidRDefault="00873F04" w:rsidP="00873F04">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w:t>
      </w:r>
      <w:r w:rsidRPr="009D26EE">
        <w:rPr>
          <w:rFonts w:ascii="Century Gothic" w:hAnsi="Century Gothic" w:cs="Arial"/>
          <w:color w:val="222222"/>
        </w:rPr>
        <w:t>Fernando Cordero Cueva, “Constitución de la República del Ecuador”</w:t>
      </w:r>
    </w:p>
  </w:footnote>
  <w:footnote w:id="13">
    <w:p w:rsidR="00873F04" w:rsidRPr="009D26EE" w:rsidRDefault="00873F04" w:rsidP="00873F04">
      <w:pPr>
        <w:pStyle w:val="NormalWeb"/>
        <w:shd w:val="clear" w:color="auto" w:fill="FFFFFF"/>
        <w:spacing w:before="0" w:beforeAutospacing="0" w:after="0" w:afterAutospacing="0"/>
        <w:contextualSpacing/>
        <w:jc w:val="both"/>
        <w:rPr>
          <w:rFonts w:ascii="Century Gothic" w:hAnsi="Century Gothic"/>
          <w:sz w:val="20"/>
          <w:szCs w:val="20"/>
        </w:rPr>
      </w:pPr>
      <w:r w:rsidRPr="009D26EE">
        <w:rPr>
          <w:rStyle w:val="Refdenotaalpie"/>
          <w:rFonts w:ascii="Century Gothic" w:hAnsi="Century Gothic"/>
          <w:sz w:val="20"/>
          <w:szCs w:val="20"/>
        </w:rPr>
        <w:footnoteRef/>
      </w:r>
      <w:r w:rsidRPr="009D26EE">
        <w:rPr>
          <w:rFonts w:ascii="Century Gothic" w:hAnsi="Century Gothic"/>
          <w:sz w:val="20"/>
          <w:szCs w:val="20"/>
        </w:rPr>
        <w:t xml:space="preserve"> </w:t>
      </w:r>
      <w:r w:rsidRPr="009D26EE">
        <w:rPr>
          <w:rFonts w:ascii="Century Gothic" w:eastAsiaTheme="minorHAnsi" w:hAnsi="Century Gothic" w:cs="Arial"/>
          <w:color w:val="222222"/>
          <w:sz w:val="20"/>
          <w:szCs w:val="20"/>
          <w:lang w:eastAsia="en-US"/>
        </w:rPr>
        <w:t>El País, “65% Congresistas en Colombia buscarán reelección” (Cali, El País, Febrero 2014). Sin embargo, aun cuando desde 1990 haya habido una constante más inclinada hacia la renovación, existe un grupo de miembros de cuerpos colegiados de elección directa que llevan largos periodos de tiempo ocupando la misma curul, perpetuando las prácticas de la vieja política que han perjudicado profundamente la imagen de estos, evitando que nuevas figuras, tal vez con menos experiencia dentro del colegiado pero con mejor preparación, puedan ocupar cargos de elección popular y haciendo al colombiano una persona apática hacia la política.</w:t>
      </w:r>
    </w:p>
    <w:p w:rsidR="00873F04" w:rsidRDefault="00873F04" w:rsidP="00873F04">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A1D39"/>
    <w:multiLevelType w:val="hybridMultilevel"/>
    <w:tmpl w:val="3AF2B4FA"/>
    <w:lvl w:ilvl="0" w:tplc="6FB03BDE">
      <w:start w:val="4"/>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6C83369C"/>
    <w:multiLevelType w:val="hybridMultilevel"/>
    <w:tmpl w:val="0BB6B91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04"/>
    <w:rsid w:val="00285213"/>
    <w:rsid w:val="0047420C"/>
    <w:rsid w:val="0052347B"/>
    <w:rsid w:val="00873F04"/>
    <w:rsid w:val="00C10AC5"/>
    <w:rsid w:val="00D657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E6C03-94A7-4819-B69F-5FABCD28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F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73F04"/>
    <w:rPr>
      <w:color w:val="0563C1" w:themeColor="hyperlink"/>
      <w:u w:val="single"/>
    </w:rPr>
  </w:style>
  <w:style w:type="paragraph" w:styleId="Sinespaciado">
    <w:name w:val="No Spacing"/>
    <w:uiPriority w:val="1"/>
    <w:qFormat/>
    <w:rsid w:val="00873F04"/>
    <w:pPr>
      <w:spacing w:after="0" w:line="240" w:lineRule="auto"/>
    </w:pPr>
  </w:style>
  <w:style w:type="paragraph" w:styleId="Textonotapie">
    <w:name w:val="footnote text"/>
    <w:basedOn w:val="Normal"/>
    <w:link w:val="TextonotapieCar"/>
    <w:uiPriority w:val="99"/>
    <w:semiHidden/>
    <w:unhideWhenUsed/>
    <w:rsid w:val="00873F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3F04"/>
    <w:rPr>
      <w:sz w:val="20"/>
      <w:szCs w:val="20"/>
    </w:rPr>
  </w:style>
  <w:style w:type="character" w:styleId="Refdenotaalpie">
    <w:name w:val="footnote reference"/>
    <w:basedOn w:val="Fuentedeprrafopredeter"/>
    <w:uiPriority w:val="99"/>
    <w:semiHidden/>
    <w:unhideWhenUsed/>
    <w:rsid w:val="00873F04"/>
    <w:rPr>
      <w:vertAlign w:val="superscript"/>
    </w:rPr>
  </w:style>
  <w:style w:type="paragraph" w:styleId="Prrafodelista">
    <w:name w:val="List Paragraph"/>
    <w:basedOn w:val="Normal"/>
    <w:uiPriority w:val="34"/>
    <w:qFormat/>
    <w:rsid w:val="00873F04"/>
    <w:pPr>
      <w:ind w:left="720"/>
      <w:contextualSpacing/>
    </w:pPr>
  </w:style>
  <w:style w:type="character" w:customStyle="1" w:styleId="apple-converted-space">
    <w:name w:val="apple-converted-space"/>
    <w:basedOn w:val="Fuentedeprrafopredeter"/>
    <w:rsid w:val="00873F04"/>
  </w:style>
  <w:style w:type="paragraph" w:styleId="NormalWeb">
    <w:name w:val="Normal (Web)"/>
    <w:basedOn w:val="Normal"/>
    <w:uiPriority w:val="99"/>
    <w:unhideWhenUsed/>
    <w:rsid w:val="00873F0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73F04"/>
    <w:rPr>
      <w:b/>
      <w:bCs/>
    </w:rPr>
  </w:style>
  <w:style w:type="paragraph" w:styleId="Textodeglobo">
    <w:name w:val="Balloon Text"/>
    <w:basedOn w:val="Normal"/>
    <w:link w:val="TextodegloboCar"/>
    <w:uiPriority w:val="99"/>
    <w:semiHidden/>
    <w:unhideWhenUsed/>
    <w:rsid w:val="00873F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F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ambitojuridico.com/BancoConocimiento/N/noti-1411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3564</Words>
  <Characters>19602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Medina</dc:creator>
  <cp:keywords/>
  <dc:description/>
  <cp:lastModifiedBy>Javier Eduardo Figueroa Pulido</cp:lastModifiedBy>
  <cp:revision>2</cp:revision>
  <cp:lastPrinted>2017-08-10T16:43:00Z</cp:lastPrinted>
  <dcterms:created xsi:type="dcterms:W3CDTF">2017-08-10T21:05:00Z</dcterms:created>
  <dcterms:modified xsi:type="dcterms:W3CDTF">2017-08-10T21:05:00Z</dcterms:modified>
</cp:coreProperties>
</file>